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Iran,</w:t>
      </w:r>
      <w:r>
        <w:t xml:space="preserve"> </w:t>
      </w:r>
      <w:r>
        <w:t xml:space="preserve">Tehran</w:t>
      </w:r>
    </w:p>
    <w:bookmarkStart w:id="32" w:name="X545a269a6120f030603dee6636b12b0a68e2f58"/>
    <w:p>
      <w:pPr>
        <w:pStyle w:val="Heading1"/>
      </w:pPr>
      <w:r>
        <w:t xml:space="preserve">Project Report: Strategic Business Consulting Framework for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 Strategic Advisory Division</w:t>
      </w:r>
      <w:r>
        <w:br/>
      </w:r>
      <w:r>
        <w:rPr>
          <w:bCs/>
          <w:b/>
        </w:rPr>
        <w:t xml:space="preserve">&lt; strong: Subject : Implementation of Business Consultant Services in Iran, Tehran</w:t>
      </w:r>
    </w:p>
    <w:bookmarkStart w:id="20" w:name="executive-summary"/>
    <w:p>
      <w:pPr>
        <w:pStyle w:val="Heading2"/>
      </w:pPr>
      <w:r>
        <w:t xml:space="preserve">1. Executive Summary</w:t>
      </w:r>
    </w:p>
    <w:p>
      <w:pPr>
        <w:pStyle w:val="FirstParagraph"/>
      </w:pPr>
      <w:r>
        <w:t xml:space="preserve">This project report outlines the comprehensive strategy for establishing a high-impact Business Consultant operation within the dynamic economic landscape of Iran, specifically focusing on its capital city, Tehran. As global markets become increasingly interconnected yet fragmented by regulatory and geopolitical complexities, the demand for specialized advisory services in emerging markets has surged. This document details the operational framework, market analysis, risk mitigation strategies, and value proposition required to successfully deploy a Business Consultant entity in Iran Tehran.</w:t>
      </w:r>
    </w:p>
    <w:p>
      <w:pPr>
        <w:pStyle w:val="BodyText"/>
      </w:pPr>
      <w:r>
        <w:t xml:space="preserve">The primary objective is to bridge the gap between international best practices and local Iranian market realities. By leveraging deep cultural understanding combined with global strategic methodologies, our Business Consultant initiative aims to empower local enterprises in Tehran to navigate sanctions, optimize supply chains, and adopt digital transformation technologies. The following sections provide a detailed roadmap for this critical expansion.</w:t>
      </w:r>
    </w:p>
    <w:bookmarkEnd w:id="20"/>
    <w:bookmarkStart w:id="23" w:name="X1e0a80b4072a01d6e540674dc294bbed41578cd"/>
    <w:p>
      <w:pPr>
        <w:pStyle w:val="Heading2"/>
      </w:pPr>
      <w:r>
        <w:t xml:space="preserve">2. Market Analysis: The Tehran Economic Landscape</w:t>
      </w:r>
    </w:p>
    <w:p>
      <w:pPr>
        <w:pStyle w:val="FirstParagraph"/>
      </w:pPr>
      <w:r>
        <w:t xml:space="preserve">Tehran serves as the commercial and financial heart of Iran. With a population exceeding nine million in the metropolitan area and acting as the hub for trade, industry, and services, it presents a unique set of opportunities and challenges for any Business Consultant looking to operate here.</w:t>
      </w:r>
    </w:p>
    <w:bookmarkStart w:id="21" w:name="economic-drivers"/>
    <w:p>
      <w:pPr>
        <w:pStyle w:val="Heading3"/>
      </w:pPr>
      <w:r>
        <w:t xml:space="preserve">2.1 Economic Drivers</w:t>
      </w:r>
    </w:p>
    <w:p>
      <w:pPr>
        <w:pStyle w:val="FirstParagraph"/>
      </w:pPr>
      <w:r>
        <w:t xml:space="preserve">The economy of Tehran is diverse, ranging from manufacturing and automotive industries to technology startups and the service sector. However, businesses in Iran Tehran face distinct hurdles, including currency volatility, inflationary pressures, and complex international trade regulations. Consequently, there is a high demand for Business Consultant services that can provide clarity on regulatory compliance, financial hedging strategies, and alternative logistics pathways.</w:t>
      </w:r>
    </w:p>
    <w:bookmarkEnd w:id="21"/>
    <w:bookmarkStart w:id="22" w:name="digital-transformation-gap"/>
    <w:p>
      <w:pPr>
        <w:pStyle w:val="Heading3"/>
      </w:pPr>
      <w:r>
        <w:t xml:space="preserve">2.2 Digital Transformation Gap</w:t>
      </w:r>
    </w:p>
    <w:p>
      <w:pPr>
        <w:pStyle w:val="FirstParagraph"/>
      </w:pPr>
      <w:r>
        <w:t xml:space="preserve">A significant portion of traditional businesses in Tehran are currently undergoing or preparing for digital transformation. However, a lack of localized expertise often hinders the successful implementation of ERP systems, e-commerce platforms, and data analytics tools. Our Business Consultant framework is designed to fill this gap by providing tailored technological roadmap planning that respects local constraints while achieving global efficiency standards.</w:t>
      </w:r>
    </w:p>
    <w:bookmarkEnd w:id="22"/>
    <w:bookmarkEnd w:id="23"/>
    <w:bookmarkStart w:id="24" w:name="Xc0c245c2ff20af92ec82bae1d62aafdf72a912e"/>
    <w:p>
      <w:pPr>
        <w:pStyle w:val="Heading2"/>
      </w:pPr>
      <w:r>
        <w:t xml:space="preserve">3. Strategic Objectives for the Business Consultant Initiative</w:t>
      </w:r>
    </w:p>
    <w:p>
      <w:pPr>
        <w:pStyle w:val="FirstParagraph"/>
      </w:pPr>
      <w:r>
        <w:t xml:space="preserve">The core mission of our Business Consultant unit in Iran Tehran is to act as a stabilizer and accelerator for client growth. The following objectives have been established:</w:t>
      </w:r>
    </w:p>
    <w:p>
      <w:pPr>
        <w:numPr>
          <w:ilvl w:val="0"/>
          <w:numId w:val="1001"/>
        </w:numPr>
        <w:pStyle w:val="Compact"/>
      </w:pPr>
      <w:r>
        <w:rPr>
          <w:bCs/>
          <w:b/>
        </w:rPr>
        <w:t xml:space="preserve">Risk Mitigation:</w:t>
      </w:r>
      <w:r>
        <w:t xml:space="preserve"> </w:t>
      </w:r>
      <w:r>
        <w:t xml:space="preserve">Provide rigorous legal and financial risk assessments specific to the Iranian regulatory environment. This includes navigating banking restrictions, import/export laws, and local labor codes.</w:t>
      </w:r>
    </w:p>
    <w:p>
      <w:pPr>
        <w:numPr>
          <w:ilvl w:val="0"/>
          <w:numId w:val="1001"/>
        </w:numPr>
        <w:pStyle w:val="Compact"/>
      </w:pPr>
      <w:r>
        <w:rPr>
          <w:bCs/>
          <w:b/>
        </w:rPr>
        <w:t xml:space="preserve">Cultural Integration:</w:t>
      </w:r>
      <w:r>
        <w:t xml:space="preserve"> </w:t>
      </w:r>
      <w:r>
        <w:t xml:space="preserve">Ensure that global business strategies are adapted to fit the cultural nuances of Tehran. In Iran Tehran, business relationships are heavily reliant on trust and personal networks (known as "Taarof" and interpersonal rapport). Our consultants will be trained to navigate these social dynamics effectively.</w:t>
      </w:r>
    </w:p>
    <w:p>
      <w:pPr>
        <w:numPr>
          <w:ilvl w:val="0"/>
          <w:numId w:val="1001"/>
        </w:numPr>
        <w:pStyle w:val="Compact"/>
      </w:pPr>
      <w:r>
        <w:rPr>
          <w:bCs/>
          <w:b/>
        </w:rPr>
        <w:t xml:space="preserve">Operational Efficiency:</w:t>
      </w:r>
      <w:r>
        <w:t xml:space="preserve"> </w:t>
      </w:r>
      <w:r>
        <w:t xml:space="preserve">Help clients in Tehran optimize their supply chains. Given the logistical challenges associated with international trade involving Iran, our Business Consultant team will identify local suppliers and alternative shipping routes to minimize downtime.</w:t>
      </w:r>
    </w:p>
    <w:p>
      <w:pPr>
        <w:numPr>
          <w:ilvl w:val="0"/>
          <w:numId w:val="1001"/>
        </w:numPr>
        <w:pStyle w:val="Compact"/>
      </w:pPr>
      <w:r>
        <w:rPr>
          <w:bCs/>
          <w:b/>
        </w:rPr>
        <w:t xml:space="preserve">Talent Development:</w:t>
      </w:r>
      <w:r>
        <w:t xml:space="preserve"> </w:t>
      </w:r>
      <w:r>
        <w:t xml:space="preserve">Assist Iranian companies in building robust human resource structures that retain top talent amidst economic fluctuations. This includes competency modeling and performance management systems tailored to the Iranian workforce.</w:t>
      </w:r>
    </w:p>
    <w:bookmarkEnd w:id="24"/>
    <w:bookmarkStart w:id="28" w:name="operational-framework-in-iran-tehran"/>
    <w:p>
      <w:pPr>
        <w:pStyle w:val="Heading2"/>
      </w:pPr>
      <w:r>
        <w:t xml:space="preserve">4. Operational Framework in Iran Tehran</w:t>
      </w:r>
    </w:p>
    <w:p>
      <w:pPr>
        <w:pStyle w:val="FirstParagraph"/>
      </w:pPr>
      <w:r>
        <w:t xml:space="preserve">To ensure successful delivery of Business Consultant services in Iran Tehran, we propose a hybrid operational model that combines local presence with global expertise.</w:t>
      </w:r>
    </w:p>
    <w:bookmarkStart w:id="25" w:name="local-presence"/>
    <w:p>
      <w:pPr>
        <w:pStyle w:val="Heading3"/>
      </w:pPr>
      <w:r>
        <w:t xml:space="preserve">4.1 Local Presence</w:t>
      </w:r>
    </w:p>
    <w:p>
      <w:pPr>
        <w:pStyle w:val="FirstParagraph"/>
      </w:pPr>
      <w:r>
        <w:t xml:space="preserve">A dedicated office must be established in the central business district of Tehran, such as Valiasr Street or the Tajrish area. This physical presence is crucial for building trust with local clients who prefer face-to-face interactions. The local team will consist of senior Iranian professionals who possess both domestic experience and international training.</w:t>
      </w:r>
    </w:p>
    <w:bookmarkEnd w:id="25"/>
    <w:bookmarkStart w:id="26" w:name="global-support-hub"/>
    <w:p>
      <w:pPr>
        <w:pStyle w:val="Heading3"/>
      </w:pPr>
      <w:r>
        <w:t xml:space="preserve">4.2 Global Support Hub</w:t>
      </w:r>
    </w:p>
    <w:p>
      <w:pPr>
        <w:pStyle w:val="FirstParagraph"/>
      </w:pPr>
      <w:r>
        <w:t xml:space="preserve">The local Iran Tehran team will be supported by a global hub that provides access to specialized data, international legal templates, and cross-border strategic insights. This structure ensures that the Business Consultant services offered in Tehran are not isolated but are part of a broader, globally informed network.</w:t>
      </w:r>
    </w:p>
    <w:bookmarkEnd w:id="26"/>
    <w:bookmarkStart w:id="27" w:name="technology-infrastructure"/>
    <w:p>
      <w:pPr>
        <w:pStyle w:val="Heading3"/>
      </w:pPr>
      <w:r>
        <w:t xml:space="preserve">4.3 Technology Infrastructure</w:t>
      </w:r>
    </w:p>
    <w:p>
      <w:pPr>
        <w:pStyle w:val="FirstParagraph"/>
      </w:pPr>
      <w:r>
        <w:t xml:space="preserve">Given internet restrictions and connectivity issues in some regions, it is vital to implement robust offline-first software solutions for our Business Consultant tools. Data security is paramount; therefore, all client data handled within Iran Tehran will be encrypted and stored on secure local servers to comply with national data sovereignty laws.</w:t>
      </w:r>
    </w:p>
    <w:bookmarkEnd w:id="27"/>
    <w:bookmarkEnd w:id="28"/>
    <w:bookmarkStart w:id="29" w:name="risk-management-and-compliance"/>
    <w:p>
      <w:pPr>
        <w:pStyle w:val="Heading2"/>
      </w:pPr>
      <w:r>
        <w:t xml:space="preserve">5. Risk Management and Compliance</w:t>
      </w:r>
    </w:p>
    <w:p>
      <w:pPr>
        <w:pStyle w:val="FirstParagraph"/>
      </w:pPr>
      <w:r>
        <w:t xml:space="preserve">Operating a Business Consultant firm in Iran Tehran requires navigating a complex web of international sanctions and local regulations. The following risk mitigation strategies are critical:</w:t>
      </w:r>
    </w:p>
    <w:p>
      <w:pPr>
        <w:pStyle w:val="BodyText"/>
      </w:pPr>
      <w:r>
        <w:rPr>
          <w:bCs/>
          <w:b/>
        </w:rPr>
        <w:t xml:space="preserve">Critical Compliance Note:</w:t>
      </w:r>
      <w:r>
        <w:t xml:space="preserve"> </w:t>
      </w:r>
      <w:r>
        <w:t xml:space="preserve">All activities must strictly adhere to international sanctions laws (such as OFAC regulations) while fully complying with Iranian commercial code. Our Business Consultant team will employ specialized legal counsel to ensure that no prohibited transactions occur, particularly regarding dual-use technologies or financial transfers involving restricted entities.</w:t>
      </w:r>
    </w:p>
    <w:p>
      <w:pPr>
        <w:pStyle w:val="BodyText"/>
      </w:pPr>
      <w:r>
        <w:rPr>
          <w:bCs/>
          <w:b/>
        </w:rPr>
        <w:t xml:space="preserve">Currency Risk:</w:t>
      </w:r>
      <w:r>
        <w:t xml:space="preserve"> </w:t>
      </w:r>
      <w:r>
        <w:t xml:space="preserve">Fluctuations in the Rial against major currencies pose a significant threat to long-term contracts. Our Business Consultant recommendations will include pricing structures that account for inflation and currency devaluation, protecting both our firm and our clients.</w:t>
      </w:r>
    </w:p>
    <w:p>
      <w:pPr>
        <w:pStyle w:val="BodyText"/>
      </w:pPr>
      <w:r>
        <w:rPr>
          <w:bCs/>
          <w:b/>
        </w:rPr>
        <w:t xml:space="preserve">Reputational Risk:</w:t>
      </w:r>
      <w:r>
        <w:t xml:space="preserve"> </w:t>
      </w:r>
      <w:r>
        <w:t xml:space="preserve">Maintaining ethical standards is vital. The Business Consultant brand in Iran Tehran must be built on transparency and integrity. Any perception of impropriety can severely damage market entry prospects.</w:t>
      </w:r>
    </w:p>
    <w:bookmarkEnd w:id="29"/>
    <w:bookmarkStart w:id="30" w:name="value-proposition-and-client-engagement"/>
    <w:p>
      <w:pPr>
        <w:pStyle w:val="Heading2"/>
      </w:pPr>
      <w:r>
        <w:t xml:space="preserve">6. Value Proposition and Client Engagement</w:t>
      </w:r>
    </w:p>
    <w:p>
      <w:pPr>
        <w:pStyle w:val="FirstParagraph"/>
      </w:pPr>
      <w:r>
        <w:t xml:space="preserve">The unique value proposition of our Business Consultant services in Iran Tehran lies in the synthesis of global strategic rigor with deep local contextual intelligence. Clients do not just receive generic advice; they receive actionable insights tailored to the specific socio-political and economic environment of Tehran.</w:t>
      </w:r>
    </w:p>
    <w:p>
      <w:pPr>
        <w:pStyle w:val="BodyText"/>
      </w:pPr>
      <w:r>
        <w:t xml:space="preserve">We will engage clients through a phased approach:</w:t>
      </w:r>
    </w:p>
    <w:p>
      <w:pPr>
        <w:numPr>
          <w:ilvl w:val="0"/>
          <w:numId w:val="1002"/>
        </w:numPr>
        <w:pStyle w:val="Compact"/>
      </w:pPr>
      <w:r>
        <w:rPr>
          <w:bCs/>
          <w:b/>
        </w:rPr>
        <w:t xml:space="preserve">Diagnostics:</w:t>
      </w:r>
      <w:r>
        <w:t xml:space="preserve"> </w:t>
      </w:r>
      <w:r>
        <w:t xml:space="preserve">A comprehensive audit of the client’s current operations within the Iranian market context.</w:t>
      </w:r>
    </w:p>
    <w:p>
      <w:pPr>
        <w:numPr>
          <w:ilvl w:val="0"/>
          <w:numId w:val="1002"/>
        </w:numPr>
        <w:pStyle w:val="Compact"/>
      </w:pPr>
      <w:r>
        <w:rPr>
          <w:bCs/>
          <w:b/>
        </w:rPr>
        <w:t xml:space="preserve">Strategy Formulation:</w:t>
      </w:r>
      <w:r>
        <w:t xml:space="preserve"> </w:t>
      </w:r>
      <w:r>
        <w:t xml:space="preserve">Developing a roadmap that addresses immediate operational pains and long-term growth goals.</w:t>
      </w:r>
    </w:p>
    <w:bookmarkEnd w:id="30"/>
    <w:bookmarkStart w:id="31" w:name="conclusion"/>
    <w:p>
      <w:pPr>
        <w:pStyle w:val="Heading2"/>
      </w:pPr>
      <w:r>
        <w:t xml:space="preserve">7. Conclusion</w:t>
      </w:r>
    </w:p>
    <w:p>
      <w:pPr>
        <w:pStyle w:val="FirstParagraph"/>
      </w:pPr>
      <w:r>
        <w:t xml:space="preserve">The establishment of a Business Consultant presence in Iran Tehran represents a strategic opportunity to serve a market with significant potential but complex barriers to entry. By focusing on risk mitigation, cultural integration, and digital transformation, this project will deliver substantial value to clients operating in the region.</w:t>
      </w:r>
    </w:p>
    <w:p>
      <w:pPr>
        <w:pStyle w:val="BodyText"/>
      </w:pPr>
      <w:r>
        <w:t xml:space="preserve">The success of this initiative depends on our ability to balance global standards with local realities. The team must remain agile, continuously adapting to the evolving economic policies of Iran and the shifting dynamics of Tehran’s business community. With a disciplined approach to compliance and a client-centric philosophy, this Business Consultant project is poised for sustainable growth and impact in one of the Middle East’s most vital economic hubs.</w:t>
      </w:r>
    </w:p>
    <w:p>
      <w:pPr>
        <w:pStyle w:val="BodyText"/>
      </w:pPr>
      <w:r>
        <w:t xml:space="preserve">We recommend immediate approval for Phase 1: Market Entry Feasibility Study and Legal Structuring. This will allow us to solidify our foundation before launching full-scale operations in Tehran.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Iran, Tehran</dc:title>
  <dc:creator/>
  <dc:language>en</dc:language>
  <cp:keywords/>
  <dcterms:created xsi:type="dcterms:W3CDTF">2026-07-29T08:57:21Z</dcterms:created>
  <dcterms:modified xsi:type="dcterms:W3CDTF">2026-07-29T08:57:21Z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