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Iraq</w:t>
      </w:r>
      <w:r>
        <w:t xml:space="preserve"> </w:t>
      </w:r>
      <w:r>
        <w:t xml:space="preserve">Baghdad</w:t>
      </w:r>
    </w:p>
    <w:bookmarkStart w:id="20" w:name="Xc5b7c7f07bda815112d99eb8cdbc68f63663603"/>
    <w:p>
      <w:pPr>
        <w:pStyle w:val="Heading1"/>
      </w:pPr>
      <w:r>
        <w:t xml:space="preserve">Project Report: Strategic Business Consulting Services in Iraq Baghdad</w:t>
      </w:r>
    </w:p>
    <w:p>
      <w:pPr>
        <w:pStyle w:val="FirstParagraph"/>
      </w:pPr>
      <w:r>
        <w:rPr>
          <w:bCs/>
          <w:b/>
        </w:rPr>
        <w:t xml:space="preserve">Date:</w:t>
      </w:r>
      <w:r>
        <w:t xml:space="preserve"> October 26, 2023</w:t>
      </w:r>
      <w:r>
        <w:br/>
      </w:r>
      <w:r>
        <w:rPr>
          <w:bCs/>
          <w:b/>
        </w:rPr>
        <w:t xml:space="preserve">To:</w:t>
      </w:r>
      <w:r>
        <w:t xml:space="preserve"> Stakeholders and Investors</w:t>
      </w:r>
      <w:r>
        <w:br/>
      </w:r>
    </w:p>
    <w:p>
      <w:pPr>
        <w:pStyle w:val="BodyText"/>
      </w:pPr>
      <w:r>
        <w:t xml:space="preserve">From:The Strategic Advisory Team</w:t>
      </w:r>
      <w:r>
        <w:br/>
      </w:r>
    </w:p>
    <w:p>
      <w:pPr>
        <w:pStyle w:val="BodyText"/>
      </w:pPr>
      <w:r>
        <w:t xml:space="preserve">Subject:Analyzing the Viability and Execution Strategy for Business Consultant Operations in Iraq Baghdad</w:t>
      </w:r>
    </w:p>
    <w:bookmarkEnd w:id="20"/>
    <w:bookmarkStart w:id="21" w:name="executive-summary"/>
    <w:p>
      <w:pPr>
        <w:pStyle w:val="Heading2"/>
      </w:pPr>
      <w:r>
        <w:t xml:space="preserve">1. Executive Summary</w:t>
      </w:r>
    </w:p>
    <w:p>
      <w:pPr>
        <w:pStyle w:val="FirstParagraph"/>
      </w:pPr>
      <w:r>
        <w:t xml:space="preserve">This Project Report outlines the strategic framework, operational requirements, and market analysis required to establish a high-level Business Consultant practice within the dynamic economic landscape of Iraq Baghdad. As one of the most historically significant cities in the Middle East, Iraq Baghdad represents a complex yet lucrative market characterized by post-conflict reconstruction needs, oil-dependent economic structures transitioning toward diversification, and a burgeoning private sector seeking modernization. The primary objective of this report is to define how our Business Consultant services can bridge the gap between international best practices and local regulatory realities in Iraq Baghdad.</w:t>
      </w:r>
    </w:p>
    <w:p>
      <w:pPr>
        <w:pStyle w:val="BodyText"/>
      </w:pPr>
      <w:r>
        <w:rPr>
          <w:bCs/>
          <w:b/>
        </w:rPr>
        <w:t xml:space="preserve">Key Insight:</w:t>
      </w:r>
      <w:r>
        <w:t xml:space="preserve"> Success in this region requires more than just standard consulting methodologies; it demands a deep understanding of tribal networks, government bureaucracy, and the specific cultural nuances that define commerce in Iraq Baghdad.</w:t>
      </w:r>
    </w:p>
    <w:bookmarkEnd w:id="21"/>
    <w:bookmarkStart w:id="25" w:name="market-analysis"/>
    <w:bookmarkStart w:id="24" w:name="Xaf72575c1f42bb549714988255a08be9da4a66c"/>
    <w:p>
      <w:pPr>
        <w:pStyle w:val="Heading2"/>
      </w:pPr>
      <w:r>
        <w:t xml:space="preserve">2. Market Analysis: The Context of Iraq Baghdad</w:t>
      </w:r>
    </w:p>
    <w:p>
      <w:pPr>
        <w:pStyle w:val="FirstParagraph"/>
      </w:pPr>
      <w:r>
        <w:t xml:space="preserve">The economic environment of Iraq Baghdad is currently undergoing a profound transformation. Historically reliant on oil revenues, the central government has initiated several vision 2030-style initiatives aimed at diversifying the economy, encouraging foreign direct investment (FDI), and supporting small and medium-sized enterprises (SMEs). However, potential investors and local entities often face significant hurdles, including regulatory ambiguity, infrastructure challenges, and a lack of modern management frameworks.</w:t>
      </w:r>
    </w:p>
    <w:bookmarkStart w:id="22" w:name="economic-drivers"/>
    <w:p>
      <w:pPr>
        <w:pStyle w:val="Heading3"/>
      </w:pPr>
      <w:r>
        <w:t xml:space="preserve">2.1 Economic Drivers</w:t>
      </w:r>
    </w:p>
    <w:p>
      <w:pPr>
        <w:pStyle w:val="FirstParagraph"/>
      </w:pPr>
      <w:r>
        <w:t xml:space="preserve">In Iraq Baghdad, the demand for Business Consultant services is driven by three main factors:</w:t>
      </w:r>
    </w:p>
    <w:p>
      <w:pPr>
        <w:numPr>
          <w:ilvl w:val="0"/>
          <w:numId w:val="1001"/>
        </w:numPr>
        <w:pStyle w:val="Compact"/>
      </w:pPr>
      <w:r>
        <w:rPr>
          <w:bCs/>
          <w:b/>
        </w:rPr>
        <w:t xml:space="preserve">Government Privatization:</w:t>
      </w:r>
      <w:r>
        <w:t xml:space="preserve"> There is a growing push to privatize state-owned enterprises, creating a need for consultants who can structure deals, assess valuations, and manage transition risks.</w:t>
      </w:r>
    </w:p>
    <w:p>
      <w:pPr>
        <w:numPr>
          <w:ilvl w:val="0"/>
          <w:numId w:val="1001"/>
        </w:numPr>
        <w:pStyle w:val="Compact"/>
      </w:pPr>
      <w:r>
        <w:rPr>
          <w:bCs/>
          <w:b/>
        </w:rPr>
        <w:t xml:space="preserve">SME Modernization:</w:t>
      </w:r>
      <w:r>
        <w:t xml:space="preserve"> Local family-owned businesses are increasingly looking to professionalize their operations. They require Business Consultant expertise in financial planning, human resources management, and digital transformation to compete in a globalized market.</w:t>
      </w:r>
    </w:p>
    <w:p>
      <w:pPr>
        <w:numPr>
          <w:ilvl w:val="0"/>
          <w:numId w:val="1001"/>
        </w:numPr>
        <w:pStyle w:val="Compact"/>
      </w:pPr>
      <w:r>
        <w:rPr>
          <w:bCs/>
          <w:b/>
        </w:rPr>
        <w:t xml:space="preserve">Foreign Investment Navigation:</w:t>
      </w:r>
      <w:r>
        <w:t xml:space="preserve"> International companies entering the Iraqi market often lack local knowledge. A specialized Business Consultant firm acts as a crucial bridge, facilitating regulatory compliance and cultural integration for these foreign entities operating in Iraq Baghdad.</w:t>
      </w:r>
    </w:p>
    <w:bookmarkEnd w:id="22"/>
    <w:bookmarkStart w:id="23" w:name="competitive-landscape"/>
    <w:p>
      <w:pPr>
        <w:pStyle w:val="Heading3"/>
      </w:pPr>
      <w:r>
        <w:t xml:space="preserve">2.2 Competitive Landscape</w:t>
      </w:r>
    </w:p>
    <w:p>
      <w:pPr>
        <w:pStyle w:val="FirstParagraph"/>
      </w:pPr>
      <w:r>
        <w:t xml:space="preserve">The consulting sector in Iraq Baghdad is fragmented. While international firms operate regionally, they often lack the granular local presence required for effective implementation. Conversely, local advisory firms may lack the sophisticated analytical tools and global benchmarks expected by multinational clients. This market gap presents a unique opportunity for a hybrid model that combines global expertise with hyper-local intelligence.</w:t>
      </w:r>
    </w:p>
    <w:bookmarkEnd w:id="23"/>
    <w:bookmarkEnd w:id="24"/>
    <w:bookmarkEnd w:id="25"/>
    <w:bookmarkStart w:id="30" w:name="strategic-objectives"/>
    <w:bookmarkStart w:id="29" w:name="Xbe5e6e05c16717d9e311ec7f796e910ec1e3147"/>
    <w:p>
      <w:pPr>
        <w:pStyle w:val="Heading2"/>
      </w:pPr>
      <w:r>
        <w:t xml:space="preserve">3. Strategic Objectives for Business Consultant Operations</w:t>
      </w:r>
    </w:p>
    <w:p>
      <w:pPr>
        <w:pStyle w:val="FirstParagraph"/>
      </w:pPr>
      <w:r>
        <w:t xml:space="preserve">To successfully penetrate the market in Iraq Baghdad, our Business Consultant firm must adhere to the following strategic pillars:</w:t>
      </w:r>
    </w:p>
    <w:bookmarkStart w:id="26" w:name="regulatory-compliance-and-governance"/>
    <w:p>
      <w:pPr>
        <w:pStyle w:val="Heading3"/>
      </w:pPr>
      <w:r>
        <w:t xml:space="preserve">3.1 Regulatory Compliance and Governance</w:t>
      </w:r>
    </w:p>
    <w:p>
      <w:pPr>
        <w:pStyle w:val="FirstParagraph"/>
      </w:pPr>
      <w:r>
        <w:t xml:space="preserve">The legal framework in Iraq Baghdad is evolving rapidly. A core service offering of our Business Consultant practice will be regulatory navigation. This involves assisting clients with business registration, tax compliance, labor law adherence, and sector-specific licensing (such as construction, healthcare, and technology). Missteps in this area can lead to severe operational delays; therefore, legal acumen is a prerequisite for our consulting methodology.</w:t>
      </w:r>
    </w:p>
    <w:bookmarkEnd w:id="26"/>
    <w:bookmarkStart w:id="27" w:name="cultural-intelligence-and-networking"/>
    <w:p>
      <w:pPr>
        <w:pStyle w:val="Heading3"/>
      </w:pPr>
      <w:r>
        <w:t xml:space="preserve">3.2 Cultural Intelligence and Networking</w:t>
      </w:r>
    </w:p>
    <w:p>
      <w:pPr>
        <w:pStyle w:val="FirstParagraph"/>
      </w:pPr>
      <w:r>
        <w:t xml:space="preserve">In Iraq Baghdad, business is deeply relational. Trust is established through personal connections and understanding of social hierarchies. Our Business Consultant team must prioritize cultural intelligence training for all staff members. We aim to integrate into the local business ecosystem by engaging with chambers of commerce, tribal leaders, and key government stakeholders in Iraq Baghdad. This network will not only facilitate client acquisition but also provide real-time insights into policy changes.</w:t>
      </w:r>
    </w:p>
    <w:bookmarkEnd w:id="27"/>
    <w:bookmarkStart w:id="28" w:name="digital-transformation-advisory"/>
    <w:p>
      <w:pPr>
        <w:pStyle w:val="Heading3"/>
      </w:pPr>
      <w:r>
        <w:t xml:space="preserve">3.3 Digital Transformation Advisory</w:t>
      </w:r>
    </w:p>
    <w:p>
      <w:pPr>
        <w:pStyle w:val="FirstParagraph"/>
      </w:pPr>
      <w:r>
        <w:t xml:space="preserve">The youth demographic in Iraq Baghdad is highly connected and tech-savvy. However, many legacy businesses lag in digital adoption. Our Business Consultant services will include comprehensive digital strategy planning, helping clients adopt e-commerce platforms, cloud computing solutions, and data analytics tools to improve efficiency and reach wider audiences.</w:t>
      </w:r>
    </w:p>
    <w:bookmarkEnd w:id="28"/>
    <w:bookmarkEnd w:id="29"/>
    <w:bookmarkEnd w:id="30"/>
    <w:bookmarkStart w:id="34" w:name="operational-plan"/>
    <w:p>
      <w:pPr>
        <w:pStyle w:val="Heading2"/>
      </w:pPr>
      <w:r>
        <w:t xml:space="preserve">4. Operational Plan</w:t>
      </w:r>
    </w:p>
    <w:p>
      <w:pPr>
        <w:pStyle w:val="FirstParagraph"/>
      </w:pPr>
      <w:r>
        <w:t xml:space="preserve">The establishment of a Business Consultant hub in Iraq Baghdad requires a phased approach to mitigate risk and ensure sustainable growth.</w:t>
      </w:r>
    </w:p>
    <w:bookmarkStart w:id="31" w:name="X333da5d20b99ff1027f13e04229d12d421f5525"/>
    <w:p>
      <w:pPr>
        <w:pStyle w:val="Heading3"/>
      </w:pPr>
      <w:r>
        <w:t xml:space="preserve">Phase 1: Market Entry and Partnership (Months 1-6)</w:t>
      </w:r>
    </w:p>
    <w:p>
      <w:pPr>
        <w:pStyle w:val="FirstParagraph"/>
      </w:pPr>
      <w:r>
        <w:t xml:space="preserve">We will establish a physical office in the central district of Iraq Baghdad, chosen for its proximity to government ministries and major corporate headquarters. During this phase, we will secure strategic partnerships with local legal firms and accounting agencies to offer bundled services. This collaborative approach enhances our credibility as a Business Consultant provider.</w:t>
      </w:r>
    </w:p>
    <w:bookmarkEnd w:id="31"/>
    <w:bookmarkStart w:id="32" w:name="X1199311021a611c29e7345c2647e5d9e378d3f6"/>
    <w:p>
      <w:pPr>
        <w:pStyle w:val="Heading3"/>
      </w:pPr>
      <w:r>
        <w:t xml:space="preserve">Phase 2: Service Launch and Pilot Projects (Months 7-12)</w:t>
      </w:r>
    </w:p>
    <w:p>
      <w:pPr>
        <w:pStyle w:val="FirstParagraph"/>
      </w:pPr>
      <w:r>
        <w:t xml:space="preserve">We will launch targeted pilot projects with three key sectors: Construction, Retail, and Financial Services. These pilots will serve as case studies to demonstrate the value of our Business Consultant interventions. For example, a pilot project might involve restructuring the supply chain of a local retail distributor in Iraq Baghdad to reduce costs by 15%.</w:t>
      </w:r>
    </w:p>
    <w:bookmarkEnd w:id="32"/>
    <w:bookmarkStart w:id="33" w:name="X4f13186f0ddfc75dc0bfe5540b8e6e63da0fd26"/>
    <w:p>
      <w:pPr>
        <w:pStyle w:val="Heading3"/>
      </w:pPr>
      <w:r>
        <w:t xml:space="preserve">Phase 3: Scaling and Expansion (Year 2 Onwards)</w:t>
      </w:r>
    </w:p>
    <w:p>
      <w:pPr>
        <w:pStyle w:val="FirstParagraph"/>
      </w:pPr>
      <w:r>
        <w:t xml:space="preserve">Upon establishing a track record, we will expand our service offerings to include crisis management and merger &amp; acquisition advisory. We also plan to open satellite offices in key economic hubs such as Erbil and Basra, using Iraq Baghdad as the central command center for all Business Consultant operations across the country.</w:t>
      </w:r>
    </w:p>
    <w:bookmarkEnd w:id="33"/>
    <w:bookmarkEnd w:id="34"/>
    <w:bookmarkStart w:id="36" w:name="risk-management"/>
    <w:bookmarkStart w:id="35" w:name="risk-assessment-and-mitigation"/>
    <w:p>
      <w:pPr>
        <w:pStyle w:val="Heading2"/>
      </w:pPr>
      <w:r>
        <w:t xml:space="preserve">5. Risk Assessment and Mitigation</w:t>
      </w:r>
    </w:p>
    <w:p>
      <w:pPr>
        <w:pStyle w:val="FirstParagraph"/>
      </w:pPr>
      <w:r>
        <w:t xml:space="preserve">Owning a Business Consultant firm in this region involves inherent risks that must be managed proactively:</w:t>
      </w:r>
    </w:p>
    <w:p>
      <w:pPr>
        <w:numPr>
          <w:ilvl w:val="0"/>
          <w:numId w:val="1002"/>
        </w:numPr>
        <w:pStyle w:val="Compact"/>
      </w:pPr>
      <w:r>
        <w:t xml:space="preserve"> While security has improved, volatility remains a concern. Our mitigation strategy includes maintaining low fixed costs and diversifying our client base so that political disruptions in one sector do not cripple the entire firm.</w:t>
      </w:r>
    </w:p>
    <w:p>
      <w:pPr>
        <w:numPr>
          <w:ilvl w:val="0"/>
          <w:numId w:val="1002"/>
        </w:numPr>
        <w:pStyle w:val="Compact"/>
      </w:pPr>
      <w:r>
        <w:rPr>
          <w:bCs/>
          <w:b/>
        </w:rPr>
        <w:t xml:space="preserve">Bureaucratic Delays:</w:t>
      </w:r>
      <w:r>
        <w:t xml:space="preserve"> Red tape in Iraq Baghdad can slow down project timelines. We mitigate this by employing local experts who understand how to navigate government processes efficiently.</w:t>
      </w:r>
    </w:p>
    <w:p>
      <w:pPr>
        <w:numPr>
          <w:ilvl w:val="0"/>
          <w:numId w:val="1002"/>
        </w:numPr>
        <w:pStyle w:val="Compact"/>
      </w:pPr>
      <w:r>
        <w:rPr>
          <w:bCs/>
          <w:b/>
        </w:rPr>
        <w:t xml:space="preserve">Currency Fluctuation:</w:t>
      </w:r>
      <w:r>
        <w:t xml:space="preserve"> The volatility of the Iraqi Dinar against the USD can impact pricing strategies. We will implement dynamic pricing models and hedge financial exposure where possible to protect our margins as a Business Consultant entity.</w:t>
      </w:r>
    </w:p>
    <w:bookmarkEnd w:id="35"/>
    <w:bookmarkEnd w:id="36"/>
    <w:bookmarkStart w:id="37" w:name="conclusion"/>
    <w:p>
      <w:pPr>
        <w:pStyle w:val="Heading2"/>
      </w:pPr>
      <w:r>
        <w:t xml:space="preserve">6. Conclusion</w:t>
      </w:r>
    </w:p>
    <w:p>
      <w:pPr>
        <w:pStyle w:val="FirstParagraph"/>
      </w:pPr>
      <w:r>
        <w:t xml:space="preserve">The prospect of establishing a premier Business Consultant practice in Iraq Baghdad is both challenging and immensely rewarding. The market demands sophisticated solutions to complex structural problems, ranging from regulatory compliance to digital modernization. By combining international consulting standards with a profound respect for the local culture and political landscape of Iraq Baghdad, our firm can become a pivotal partner in the economic development of the region.</w:t>
      </w:r>
    </w:p>
    <w:p>
      <w:pPr>
        <w:pStyle w:val="BodyText"/>
      </w:pPr>
      <w:r>
        <w:t xml:space="preserve">This Project Report underscores that success is not merely about providing advice; it is about embedding ourselves within the fabric of business life in Iraq Baghdad. As we move forward, the focus must remain on delivering tangible value to clients, thereby fostering trust and ensuring long-term sustainability. The time for strategic intervention in this market is now, and our Business Consultant team is well-positioned to lead this charge.</w:t>
      </w:r>
    </w:p>
    <w:bookmarkEnd w:id="37"/>
    <w:p>
      <w:pPr>
        <w:pStyle w:val="BodyText"/>
      </w:pPr>
      <w:r>
        <w:rPr>
          <w:bCs/>
          <w:b/>
        </w:rPr>
        <w:t xml:space="preserve">Prepared by:</w:t>
      </w:r>
      <w:r>
        <w:t xml:space="preserve"> Strategic Advisory Group</w:t>
      </w:r>
      <w:r>
        <w:br/>
      </w:r>
      <w:r>
        <w:rPr>
          <w:bCs/>
          <w:b/>
        </w:rPr>
        <w:t xml:space="preserve">Contact:</w:t>
      </w:r>
      <w:r>
        <w:t xml:space="preserve"> info@strategicadvisorygroup.com</w:t>
      </w:r>
      <w:r>
        <w:br/>
      </w:r>
      <w:r>
        <w:rPr>
          <w:iCs/>
          <w:i/>
        </w:rPr>
        <w:t xml:space="preserve">This document contains confidential information intended solely for the use of the stakeholders involved in the Iraq Baghdad Business Consultant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Iraq Baghdad</dc:title>
  <dc:creator/>
  <dc:language>en</dc:language>
  <cp:keywords/>
  <dcterms:created xsi:type="dcterms:W3CDTF">2026-07-29T17:17:09Z</dcterms:created>
  <dcterms:modified xsi:type="dcterms:W3CDTF">2026-07-29T17:17:09Z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