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Kazakhstan</w:t>
      </w:r>
      <w:r>
        <w:t xml:space="preserve"> </w:t>
      </w:r>
      <w:r>
        <w:t xml:space="preserve">Almaty</w:t>
      </w:r>
    </w:p>
    <w:bookmarkStart w:id="30" w:name="X96b5f709e8a6aeefea819549adf7771030c566e"/>
    <w:p>
      <w:pPr>
        <w:pStyle w:val="Heading1"/>
      </w:pPr>
      <w:r>
        <w:t xml:space="preserve">Project Report: Strategic Business Consulting in Kazakhstan Almaty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Stakeholders</w:t>
      </w:r>
      <w:r>
        <w:br/>
      </w:r>
      <w:r>
        <w:t xml:space="preserve">: Project Management Office</w:t>
      </w:r>
      <w:r>
        <w:br/>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roadmap for establishing a high-impact business consulting practice within Kazakhstan Almaty. As Central Asia’s economic hub, Kazakhstan Almaty presents a unique convergence of emerging market opportunities and established industrial bases. The primary objective of this initiative is to deploy specialized business consulting services that address the complex regulatory environments, cultural nuances, and digital transformation needs characteristic of the region. By focusing on sustainable growth and local integration, this project aims to position our firm as the premier advisory partner for both domestic enterprises seeking expansion and international entities entering Kazakhstan Almaty.</w:t>
      </w:r>
    </w:p>
    <w:bookmarkEnd w:id="20"/>
    <w:bookmarkStart w:id="21" w:name="Xb01aac4e0cd22efd8fe473012a8691fe00a515c"/>
    <w:p>
      <w:pPr>
        <w:pStyle w:val="Heading2"/>
      </w:pPr>
      <w:r>
        <w:t xml:space="preserve">2. Market Context: The Economic Landscape of Kazakhstan Almaty</w:t>
      </w:r>
    </w:p>
    <w:p>
      <w:pPr>
        <w:pStyle w:val="FirstParagraph"/>
      </w:pPr>
      <w:r>
        <w:t xml:space="preserve">To understand the necessity of specialized business consulting, one must first analyze the economic ecosystem of Kazakhstan Almaty. As the largest city in Kazakhstan and a former capital, Kazakhstan Almaty serves as the financial, cultural, and technological heart of the nation. Unlike other regions that rely heavily on raw material extraction for their GDP contribution to national totals via resource rents; however; it remains critical infrastructure logistics hub connecting Europe and Asia.</w:t>
      </w:r>
      <w:r>
        <w:t xml:space="preserve"> </w:t>
      </w:r>
      <w:r>
        <w:t xml:space="preserve">The business environment in Kazakhstan Almaty is characterized by rapid modernization. The government has implemented significant reforms to improve the ease of doing business, yet challenges remain regarding bureaucratic efficiency and transparency. Furthermore, there is a growing disparity between traditional industries (such as agriculture and manufacturing) and the burgeoning service sector in Kazakhstan Almaty. This dichotomy creates a fertile ground for business consulting services that can bridge the gap between legacy operations and modern best practices.</w:t>
      </w:r>
      <w:r>
        <w:t xml:space="preserve"> </w:t>
      </w:r>
      <w:r>
        <w:t xml:space="preserve">Key drivers influencing the demand for business consulting in Kazakhstan Almaty include:</w:t>
      </w:r>
    </w:p>
    <w:p>
      <w:pPr>
        <w:numPr>
          <w:ilvl w:val="0"/>
          <w:numId w:val="1001"/>
        </w:numPr>
        <w:pStyle w:val="Compact"/>
      </w:pPr>
      <w:r>
        <w:rPr>
          <w:bCs/>
          <w:b/>
        </w:rPr>
        <w:t xml:space="preserve">Digital Transformation:</w:t>
      </w:r>
      <w:r>
        <w:t xml:space="preserve"> </w:t>
      </w:r>
      <w:r>
        <w:t xml:space="preserve">A urgent need to adopt fintech, e-commerce, and remote work technologies.</w:t>
      </w:r>
    </w:p>
    <w:p>
      <w:pPr>
        <w:numPr>
          <w:ilvl w:val="0"/>
          <w:numId w:val="1001"/>
        </w:numPr>
        <w:pStyle w:val="Compact"/>
      </w:pPr>
      <w:r>
        <w:t xml:space="preserve">Regulatory Compliance:</w:t>
      </w:r>
    </w:p>
    <w:bookmarkEnd w:id="21"/>
    <w:bookmarkStart w:id="22" w:name="project-objectives-and-scope"/>
    <w:p>
      <w:pPr>
        <w:pStyle w:val="Heading2"/>
      </w:pPr>
      <w:r>
        <w:t xml:space="preserve">3. Project Objectives and Scope</w:t>
      </w:r>
    </w:p>
    <w:p>
      <w:pPr>
        <w:pStyle w:val="FirstParagraph"/>
      </w:pPr>
      <w:r>
        <w:t xml:space="preserve">The core mission of this project is to deliver tailored business consulting solutions that enhance operational efficiency, drive revenue growth, and mitigate risks for clients operating in or entering Kazakhstan Almaty. The scope of services includes strategic planning, market entry strategies, human resource optimization, regulatory compliance auditing, and digital transformation roadmaps.</w:t>
      </w:r>
      <w:r>
        <w:t xml:space="preserve"> </w:t>
      </w:r>
      <w:r>
        <w:rPr>
          <w:bCs/>
          <w:b/>
        </w:rPr>
        <w:t xml:space="preserve">Specific Objectives:</w:t>
      </w:r>
    </w:p>
    <w:p>
      <w:pPr>
        <w:numPr>
          <w:ilvl w:val="0"/>
          <w:numId w:val="1002"/>
        </w:numPr>
        <w:pStyle w:val="Compact"/>
      </w:pPr>
      <w:r>
        <w:rPr>
          <w:bCs/>
          <w:b/>
        </w:rPr>
        <w:t xml:space="preserve">Establish Local Authority:</w:t>
      </w:r>
      <w:r>
        <w:rPr>
          <w:bCs/>
          <w:b/>
        </w:rPr>
        <w:t xml:space="preserve"> </w:t>
      </w:r>
    </w:p>
    <w:p>
      <w:pPr>
        <w:numPr>
          <w:ilvl w:val="0"/>
          <w:numId w:val="1002"/>
        </w:numPr>
        <w:pStyle w:val="Compact"/>
      </w:pPr>
      <w:r>
        <w:rPr>
          <w:bCs/>
          <w:b/>
        </w:rPr>
        <w:t xml:space="preserve">Cultural Integration:</w:t>
      </w:r>
    </w:p>
    <w:p>
      <w:pPr>
        <w:numPr>
          <w:ilvl w:val="0"/>
          <w:numId w:val="1002"/>
        </w:numPr>
        <w:pStyle w:val="Compact"/>
      </w:pPr>
      <w:r>
        <w:t xml:space="preserve">Digital Adoption:</w:t>
      </w:r>
    </w:p>
    <w:bookmarkEnd w:id="22"/>
    <w:bookmarkStart w:id="26" w:name="methodology-and-service-delivery"/>
    <w:p>
      <w:pPr>
        <w:pStyle w:val="Heading2"/>
      </w:pPr>
      <w:r>
        <w:t xml:space="preserve">4. Methodology and Service Delivery</w:t>
      </w:r>
    </w:p>
    <w:p>
      <w:pPr>
        <w:pStyle w:val="FirstParagraph"/>
      </w:pPr>
      <w:r>
        <w:t xml:space="preserve">The business consulting approach employed in this project is rooted in a hybrid model that combines global best practices with hyper-local insights. Recognizing that every aspect of doing business in Kazakhstan Almaty is influenced by its unique cultural and political landscape, our methodology prioritizes relationship building before data analysis.</w:t>
      </w:r>
    </w:p>
    <w:bookmarkStart w:id="23" w:name="phase-one-diagnostic-and-assessment"/>
    <w:p>
      <w:pPr>
        <w:pStyle w:val="Heading3"/>
      </w:pPr>
      <w:r>
        <w:t xml:space="preserve">4.1 Phase One: Diagnostic and Assessment</w:t>
      </w:r>
    </w:p>
    <w:p>
      <w:pPr>
        <w:pStyle w:val="FirstParagraph"/>
      </w:pPr>
      <w:r>
        <w:t xml:space="preserve">Before issuing any recommendations, consultants will conduct a thorough diagnostic phase. This involves stakeholder interviews, financial audits, and process mapping specifically within the client’s organization in Kazakhstan Almaty. We assess not just the numbers but also the organizational culture and its alignment with broader market trends in Kazakhstan Almaty.</w:t>
      </w:r>
    </w:p>
    <w:bookmarkEnd w:id="23"/>
    <w:bookmarkStart w:id="24" w:name="phase-two-strategic-roadmapping"/>
    <w:p>
      <w:pPr>
        <w:pStyle w:val="Heading3"/>
      </w:pPr>
      <w:r>
        <w:t xml:space="preserve">4.2 Phase Two: Strategic Roadmapping</w:t>
      </w:r>
    </w:p>
    <w:p>
      <w:pPr>
        <w:pStyle w:val="FirstParagraph"/>
      </w:pPr>
      <w:r>
        <w:t xml:space="preserve">Based on diagnostic findings, we develop a strategic roadmap that addresses immediate pain points while setting long-term goals. For businesses in Kazakhstan Almaty, this often involves navigating supply chain complexities and leveraging the country’s position in trade corridors such as the Middle Corridor.</w:t>
      </w:r>
    </w:p>
    <w:bookmarkEnd w:id="24"/>
    <w:bookmarkStart w:id="25" w:name="phase-three-implementation-support"/>
    <w:p>
      <w:pPr>
        <w:pStyle w:val="Heading3"/>
      </w:pPr>
      <w:r>
        <w:t xml:space="preserve">4.3 Phase Three: Implementation Support</w:t>
      </w:r>
    </w:p>
    <w:p>
      <w:pPr>
        <w:pStyle w:val="FirstParagraph"/>
      </w:pPr>
      <w:r>
        <w:t xml:space="preserve">Unlike traditional consulting models where advice is handed over and left unimplemented, our business consulting services include active implementation support. This ensures that strategies are not just theoretical but are operationalized within the client’s environment in Kazakhstan Almaty.</w:t>
      </w:r>
    </w:p>
    <w:bookmarkEnd w:id="25"/>
    <w:bookmarkEnd w:id="26"/>
    <w:bookmarkStart w:id="27" w:name="challenges-and-risk-mitigation"/>
    <w:p>
      <w:pPr>
        <w:pStyle w:val="Heading2"/>
      </w:pPr>
      <w:r>
        <w:t xml:space="preserve">5. Challenges and Risk Mitigation</w:t>
      </w:r>
    </w:p>
    <w:p>
      <w:pPr>
        <w:pStyle w:val="FirstParagraph"/>
      </w:pPr>
      <w:r>
        <w:t xml:space="preserve">Operating in Kazakhstan Almaty presents specific challenges that must be managed proactively.</w:t>
      </w:r>
    </w:p>
    <w:p>
      <w:pPr>
        <w:pStyle w:val="BodyText"/>
      </w:pPr>
      <w:r>
        <w:rPr>
          <w:bCs/>
          <w:b/>
        </w:rPr>
        <w:t xml:space="preserve">Risk: Regulatory Volatility</w:t>
      </w:r>
      <w:r>
        <w:br/>
      </w:r>
      <w:r>
        <w:t xml:space="preserve">The regulatory environment in Kazakhstan Almaty can shift rapidly due to government policy changes. Mitigation involves maintaining close contact with local legal experts and continuously monitoring legislative updates.</w:t>
      </w:r>
    </w:p>
    <w:p>
      <w:pPr>
        <w:pStyle w:val="BodyText"/>
      </w:pPr>
      <w:r>
        <w:rPr>
          <w:bCs/>
          <w:b/>
        </w:rPr>
        <w:t xml:space="preserve">Risk: Cultural Misalignment</w:t>
      </w:r>
      <w:r>
        <w:br/>
      </w:r>
      <w:r>
        <w:t xml:space="preserve">International business practices may not translate directly to the Kazakhstan Almaty market. Mitigation involves employing local consultants who understand the nuances of Kazakh and Russian business etiquette, ensuring that communication is effective and respectful.</w:t>
      </w:r>
    </w:p>
    <w:p>
      <w:pPr>
        <w:pStyle w:val="BodyText"/>
      </w:pPr>
      <w:r>
        <w:rPr>
          <w:bCs/>
          <w:b/>
        </w:rPr>
        <w:t xml:space="preserve">Risk: Talent Retention</w:t>
      </w:r>
      <w:r>
        <w:br/>
      </w:r>
      <w:r>
        <w:t xml:space="preserve">There is a competitive market for skilled professionals in Kazakhstan Almaty. Our project includes a knowledge transfer component to help clients upskill their local workforce, thereby enhancing retention and reducing reliance on expatriate talent.</w:t>
      </w:r>
    </w:p>
    <w:bookmarkEnd w:id="27"/>
    <w:bookmarkStart w:id="28" w:name="X15afb7a37338d4343d0a86cbceaf8ac9da60289"/>
    <w:p>
      <w:pPr>
        <w:pStyle w:val="Heading2"/>
      </w:pPr>
      <w:r>
        <w:t xml:space="preserve">6. Financial Projections and Resource Allocation</w:t>
      </w:r>
    </w:p>
    <w:p>
      <w:pPr>
        <w:pStyle w:val="FirstParagraph"/>
      </w:pPr>
      <w:r>
        <w:t xml:space="preserve">The initial budget for this project is allocated across personnel, marketing, technology infrastructure, and legal compliance. Revenue projections are based on a conservative estimate of client acquisition in Kazakhstan Almaty’s B2B sector. Given the high demand for specialized expertise in digital transformation and market entry strategies, the break-even point is projected within 18 months.</w:t>
      </w:r>
      <w:r>
        <w:t xml:space="preserve"> </w:t>
      </w:r>
      <w:r>
        <w:t xml:space="preserve">Resource allocation prioritizes hiring bilingual consultants (Russian/Kazakh/English) with experience in multinational corporations operating in Kazakhstan Almaty. This ensures that our business consulting team can communicate effectively with both local stakeholders and international investors.</w:t>
      </w:r>
    </w:p>
    <w:bookmarkEnd w:id="28"/>
    <w:bookmarkStart w:id="29" w:name="conclusion-and-recommendations"/>
    <w:p>
      <w:pPr>
        <w:pStyle w:val="Heading2"/>
      </w:pPr>
      <w:r>
        <w:t xml:space="preserve">7. Conclusion and Recommendations</w:t>
      </w:r>
    </w:p>
    <w:p>
      <w:pPr>
        <w:pStyle w:val="FirstParagraph"/>
      </w:pPr>
      <w:r>
        <w:t xml:space="preserve">In conclusion, the establishment of a specialized business consulting practice in Kazakhstan Almaty is not only timely but essential for capitalizing on the region’s economic potential. The market in Kazakhstan Almaty is ripe for intervention by consultants who can navigate its complexities and unlock value for clients. By focusing on local relevance, strategic rigor, and digital innovation, this project will deliver significant ROI for our firm and transformative results for our clients.</w:t>
      </w:r>
      <w:r>
        <w:t xml:space="preserve"> </w:t>
      </w:r>
      <w:r>
        <w:t xml:space="preserve">We recommend immediate approval of the project charter to begin recruitment in Kazakhstan Almaty and the commencement of client outreach campaigns targeting key industries such as finance, logistics, and technology.</w:t>
      </w:r>
    </w:p>
    <w:p>
      <w:r>
        <w:pict>
          <v:rect style="width:0;height:1.5pt" o:hralign="center" o:hrstd="t" o:hr="t"/>
        </w:pict>
      </w:r>
    </w:p>
    <w:p>
      <w:pPr>
        <w:pStyle w:val="FirstParagraph"/>
      </w:pPr>
      <w:r>
        <w:rPr>
          <w:iCs/>
          <w:i/>
        </w:rPr>
        <w:t xml:space="preserve">End of Project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Kazakhstan Almaty</dc:title>
  <dc:creator/>
  <dc:language>en</dc:language>
  <cp:keywords/>
  <dcterms:created xsi:type="dcterms:W3CDTF">2026-07-29T22:10:08Z</dcterms:created>
  <dcterms:modified xsi:type="dcterms:W3CDTF">2026-07-29T22:10:08Z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