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Kenya</w:t>
      </w:r>
      <w:r>
        <w:t xml:space="preserve"> </w:t>
      </w:r>
      <w:r>
        <w:t xml:space="preserve">Nairobi</w:t>
      </w:r>
    </w:p>
    <w:bookmarkStart w:id="33" w:name="X61c8ac172a718f574a573d68205b84d989d8151"/>
    <w:p>
      <w:pPr>
        <w:pStyle w:val="Heading1"/>
      </w:pPr>
      <w:r>
        <w:t xml:space="preserve">Project Report: Strategic Business Consultant Implementation in Kenya Nairobi</w:t>
      </w:r>
    </w:p>
    <w:p>
      <w:pPr>
        <w:pStyle w:val="FirstParagraph"/>
      </w:pPr>
      <w:r>
        <w:t xml:space="preserve">Date:October 27, 2023</w:t>
      </w:r>
    </w:p>
    <w:p>
      <w:pPr>
        <w:pStyle w:val="BodyText"/>
      </w:pPr>
      <w:r>
        <w:rPr>
          <w:bCs/>
          <w:b/>
        </w:rPr>
        <w:t xml:space="preserve">To:</w:t>
      </w:r>
      <w:r>
        <w:t xml:space="preserve"> </w:t>
      </w:r>
      <w:r>
        <w:t xml:space="preserve">Project Stakeholders and Board of Directors</w:t>
      </w:r>
    </w:p>
    <w:p>
      <w:pPr>
        <w:pStyle w:val="BodyText"/>
      </w:pPr>
      <w:r>
        <w:rPr>
          <w:bCs/>
          <w:b/>
        </w:rPr>
        <w:t xml:space="preserve">From:</w:t>
      </w:r>
      <w:r>
        <w:t xml:space="preserve"> </w:t>
      </w:r>
      <w:r>
        <w:t xml:space="preserve">Senior Project Management Office</w:t>
      </w:r>
    </w:p>
    <w:bookmarkStart w:id="20" w:name="description"/>
    <w:p>
      <w:pPr>
        <w:pStyle w:val="Heading3"/>
      </w:pPr>
      <w:r>
        <w:t xml:space="preserve">Description:</w:t>
      </w:r>
    </w:p>
    <w:bookmarkEnd w:id="20"/>
    <w:bookmarkStart w:id="21" w:name="introduction-and-background"/>
    <w:p>
      <w:pPr>
        <w:pStyle w:val="Heading2"/>
      </w:pPr>
      <w:r>
        <w:t xml:space="preserve">1. Introduction and Background</w:t>
      </w:r>
    </w:p>
    <w:p>
      <w:pPr>
        <w:pStyle w:val="FirstParagraph"/>
      </w:pPr>
      <w:r>
        <w:t xml:space="preserve">In recent years, the economic landscape of East Africa has undergone a significant transformation, driven by technological innovation, regional integration within the East African Community (EAC), and a growing middle class. At the heart of this economic engine lies Kenya Nairobi, widely recognized as the "Green City in the Sun" and a premier hub for finance, technology, and trade in Africa. As businesses scale up from informal sectors to formal corporate structures, there is an escalating demand for professional guidance to navigate complex regulatory environments and competitive markets.</w:t>
      </w:r>
    </w:p>
    <w:p>
      <w:pPr>
        <w:pStyle w:val="BodyText"/>
      </w:pPr>
      <w:r>
        <w:t xml:space="preserve">This Project Report serves as a foundational document for initiating operations of a specialized Business Consultant firm in Kenya Nairobi. The primary objective is to provide strategic advice, operational improvements, and growth strategies that are not only globally aligned but also deeply rooted in the local context. The success of any Business Consultant endeavor relies heavily on understanding the nuances of Kenyan culture, business etiquette, and regulatory frameworks specific to Nairobi.</w:t>
      </w:r>
    </w:p>
    <w:bookmarkEnd w:id="21"/>
    <w:bookmarkStart w:id="24" w:name="X60969d6fae88111d4d19fab8fe2912fa72b5792"/>
    <w:p>
      <w:pPr>
        <w:pStyle w:val="Heading2"/>
      </w:pPr>
      <w:r>
        <w:t xml:space="preserve">2. Market Analysis: The Kenya Nairobi Context</w:t>
      </w:r>
    </w:p>
    <w:p>
      <w:pPr>
        <w:pStyle w:val="FirstParagraph"/>
      </w:pPr>
      <w:r>
        <w:t xml:space="preserve">Nairobi is not merely a geographical location; it is an economic powerhouse that attracts foreign direct investment (FDI) from around the globe. However, operating in this region presents unique challenges and opportunities that generic consulting models often fail to address.</w:t>
      </w:r>
    </w:p>
    <w:bookmarkStart w:id="22" w:name="economic-drivers"/>
    <w:p>
      <w:pPr>
        <w:pStyle w:val="Heading3"/>
      </w:pPr>
      <w:r>
        <w:t xml:space="preserve">2.1 Economic Drivers</w:t>
      </w:r>
    </w:p>
    <w:p>
      <w:pPr>
        <w:pStyle w:val="FirstParagraph"/>
      </w:pPr>
      <w:r>
        <w:t xml:space="preserve">The economy of Kenya Nairobi is diversified, with strong pillars in agriculture, manufacturing, services, and increasingly, Information Technology (ICT). The rise of the "Silicon Savannah," a tech ecosystem centered in Nairobi's Konza Technopolis and Westlands business district has created a surge in startups seeking mentorship. Our Business Consultant services will target these emerging tech firms as well as traditional conglomerates looking to modernize their operations.</w:t>
      </w:r>
    </w:p>
    <w:bookmarkEnd w:id="22"/>
    <w:bookmarkStart w:id="23" w:name="regulatory-environment"/>
    <w:p>
      <w:pPr>
        <w:pStyle w:val="Heading3"/>
      </w:pPr>
      <w:r>
        <w:t xml:space="preserve">2.2 Regulatory Environment</w:t>
      </w:r>
    </w:p>
    <w:p>
      <w:pPr>
        <w:pStyle w:val="FirstParagraph"/>
      </w:pPr>
      <w:r>
        <w:t xml:space="preserve">Navigating the Kenyan regulatory framework requires precise expertise. Issues such as tax compliance (KRA regulations), labor laws, and foreign exchange controls are critical areas where clients seek professional intervention. A successful Business Consultant must possess deep knowledge of these local statutes to ensure client compliance while optimizing operational efficiency.</w:t>
      </w:r>
    </w:p>
    <w:bookmarkEnd w:id="23"/>
    <w:bookmarkEnd w:id="24"/>
    <w:bookmarkStart w:id="25" w:name="service-offerings-and-strategic-scope"/>
    <w:p>
      <w:pPr>
        <w:pStyle w:val="Heading2"/>
      </w:pPr>
      <w:r>
        <w:t xml:space="preserve">3. Service Offerings and Strategic Scope</w:t>
      </w:r>
    </w:p>
    <w:p>
      <w:pPr>
        <w:pStyle w:val="FirstParagraph"/>
      </w:pPr>
      <w:r>
        <w:t xml:space="preserve">To remain competitive in the Kenya Nairobi market, our Business Consultant firm will offer a tailored suite of services designed to address specific local pain points.</w:t>
      </w:r>
    </w:p>
    <w:p>
      <w:pPr>
        <w:numPr>
          <w:ilvl w:val="0"/>
          <w:numId w:val="1001"/>
        </w:numPr>
        <w:pStyle w:val="Compact"/>
      </w:pPr>
      <w:r>
        <w:rPr>
          <w:bCs/>
          <w:b/>
        </w:rPr>
        <w:t xml:space="preserve">Digital Transformation Strategy:</w:t>
      </w:r>
      <w:r>
        <w:t xml:space="preserve"> </w:t>
      </w:r>
      <w:r>
        <w:t xml:space="preserve">Helping traditional businesses integrate mobile money solutions (such as M-Pesa) and cloud-based management systems into their workflows.</w:t>
      </w:r>
    </w:p>
    <w:p>
      <w:pPr>
        <w:numPr>
          <w:ilvl w:val="0"/>
          <w:numId w:val="1001"/>
        </w:numPr>
        <w:pStyle w:val="Compact"/>
      </w:pPr>
      <w:r>
        <w:rPr>
          <w:bCs/>
          <w:b/>
        </w:rPr>
        <w:t xml:space="preserve">SME Growth Consulting:</w:t>
      </w:r>
      <w:r>
        <w:t xml:space="preserve">: Providing structured business plans for Small and Medium Enterprises looking to access funding from Kenyan banks or international investors.</w:t>
      </w:r>
    </w:p>
    <w:p>
      <w:pPr>
        <w:numPr>
          <w:ilvl w:val="0"/>
          <w:numId w:val="1001"/>
        </w:numPr>
        <w:pStyle w:val="Compact"/>
      </w:pPr>
      <w:r>
        <w:rPr>
          <w:bCs/>
          <w:b/>
        </w:rPr>
        <w:t xml:space="preserve">Supply Chain Optimization:</w:t>
      </w:r>
      <w:r>
        <w:t xml:space="preserve"> </w:t>
      </w:r>
      <w:r>
        <w:t xml:space="preserve">Leveraging Nairobi’s status as a regional logistics hub to streamline supply chains for both domestic distribution and export to other EAC countries.</w:t>
      </w:r>
    </w:p>
    <w:p>
      <w:pPr>
        <w:numPr>
          <w:ilvl w:val="0"/>
          <w:numId w:val="1001"/>
        </w:numPr>
        <w:pStyle w:val="Compact"/>
      </w:pPr>
      <w:r>
        <w:rPr>
          <w:bCs/>
          <w:b/>
        </w:rPr>
        <w:t xml:space="preserve">Cultural Integration Services:</w:t>
      </w:r>
    </w:p>
    <w:p>
      <w:pPr>
        <w:numPr>
          <w:ilvl w:val="0"/>
          <w:numId w:val="1000"/>
        </w:numPr>
        <w:pStyle w:val="Compact"/>
      </w:pPr>
      <w:r>
        <w:t xml:space="preserve">: Assisting multinational corporations entering the Kenya Nairobi market with local hiring practices, community engagement, and cultural adaptation strategies.</w:t>
      </w:r>
    </w:p>
    <w:bookmarkEnd w:id="25"/>
    <w:bookmarkStart w:id="28" w:name="operational-strategy"/>
    <w:p>
      <w:pPr>
        <w:pStyle w:val="Heading2"/>
      </w:pPr>
      <w:r>
        <w:t xml:space="preserve">4. Operational Strategy</w:t>
      </w:r>
    </w:p>
    <w:p>
      <w:pPr>
        <w:pStyle w:val="FirstParagraph"/>
      </w:pPr>
      <w:r>
        <w:t xml:space="preserve">The operational model for this Business Consultant initiative in Kenya Nairobi will be hybrid, combining physical presence with digital connectivity. The primary office will be located in the Central Business District (CBD) or Westlands to ensure proximity to key corporate clients and government agencies.</w:t>
      </w:r>
    </w:p>
    <w:bookmarkStart w:id="26" w:name="human-capital"/>
    <w:p>
      <w:pPr>
        <w:pStyle w:val="Heading3"/>
      </w:pPr>
      <w:r>
        <w:t xml:space="preserve">4.1 Human Capital</w:t>
      </w:r>
    </w:p>
    <w:p>
      <w:pPr>
        <w:pStyle w:val="FirstParagraph"/>
      </w:pPr>
      <w:r>
        <w:t xml:space="preserve">A critical component of our strategy is talent acquisition. We will recruit local consultants who possess not only international qualifications but also extensive experience in the Kenyan business environment. This ensures that advice given is practical and culturally sensitive. The team will include experts in finance, law, technology, and human resources.</w:t>
      </w:r>
    </w:p>
    <w:bookmarkEnd w:id="26"/>
    <w:bookmarkStart w:id="27" w:name="partnerships"/>
    <w:p>
      <w:pPr>
        <w:pStyle w:val="Heading3"/>
      </w:pPr>
      <w:r>
        <w:t xml:space="preserve">4.2 Partnerships</w:t>
      </w:r>
    </w:p>
    <w:p>
      <w:pPr>
        <w:pStyle w:val="FirstParagraph"/>
      </w:pPr>
      <w:r>
        <w:t xml:space="preserve">We aim to form strategic alliances with local industry bodies such as the Kenya Private Sector Alliance (KEPSA) and various chambers of commerce within Nairobi. These partnerships will facilitate networking opportunities and enhance our credibility as trusted Business Consultant partners.</w:t>
      </w:r>
    </w:p>
    <w:bookmarkEnd w:id="27"/>
    <w:bookmarkEnd w:id="28"/>
    <w:bookmarkStart w:id="29" w:name="implementation-timeline"/>
    <w:p>
      <w:pPr>
        <w:pStyle w:val="Heading2"/>
      </w:pPr>
      <w:r>
        <w:t xml:space="preserve">5. Implementation Timeline</w:t>
      </w:r>
    </w:p>
    <w:p>
      <w:pPr>
        <w:pStyle w:val="FirstParagraph"/>
      </w:pPr>
      <w:r>
        <w:rPr>
          <w:bCs/>
          <w:b/>
        </w:rPr>
        <w:t xml:space="preserve">Milestone</w:t>
      </w:r>
    </w:p>
    <w:p>
      <w:pPr>
        <w:pStyle w:val="BodyText"/>
      </w:pPr>
      <w:r>
        <w:t xml:space="preserve">Description</w:t>
      </w:r>
    </w:p>
    <w:p>
      <w:pPr>
        <w:pStyle w:val="BodyText"/>
      </w:pPr>
      <w:r>
        <w:t xml:space="preserve">Description: Establishing the office and recruiting core team in Nairobi.</w:t>
      </w:r>
    </w:p>
    <w:p>
      <w:pPr>
        <w:pStyle w:val="BodyText"/>
      </w:pPr>
      <w:r>
        <w:t xml:space="preserve">}</w:t>
      </w:r>
    </w:p>
    <w:p>
      <w:pPr>
        <w:pStyle w:val="BodyText"/>
      </w:pPr>
      <w:r>
        <w:t xml:space="preserve">}</w:t>
      </w:r>
    </w:p>
    <w:p>
      <w:pPr>
        <w:pStyle w:val="BodyText"/>
      </w:pPr>
      <w:r>
        <w:t xml:space="preserve">}</w:t>
      </w:r>
    </w:p>
    <w:bookmarkEnd w:id="29"/>
    <w:bookmarkStart w:id="30" w:name="financial-projections-and-sustainability"/>
    <w:p>
      <w:pPr>
        <w:pStyle w:val="Heading2"/>
      </w:pPr>
      <w:r>
        <w:t xml:space="preserve">6. Financial Projections and Sustainability</w:t>
      </w:r>
    </w:p>
    <w:p>
      <w:pPr>
        <w:pStyle w:val="FirstParagraph"/>
      </w:pPr>
      <w:r>
        <w:t xml:space="preserve">The financial viability of this Business Consultant project is supported by the growing middle class and increasing corporate spend on professional services in Kenya Nairobi. Revenue streams will include hourly consulting fees, retainer agreements for ongoing support, and project-based pricing for specific audits or strategic overhauls.</w:t>
      </w:r>
    </w:p>
    <w:p>
      <w:pPr>
        <w:pStyle w:val="BodyText"/>
      </w:pPr>
      <w:r>
        <w:t xml:space="preserve">Initial costs are projected to be moderate due to the availability of co-working spaces and digital tools that reduce overheads. However, significant investment will be required in marketing and brand building to establish trust in a relationship-driven market like Nairobi. We project a break-even point within 18 months, assuming steady client acquisition driven by word-of-mouth referrals, which are highly influential in Kenyan business circles.</w:t>
      </w:r>
    </w:p>
    <w:bookmarkEnd w:id="30"/>
    <w:bookmarkStart w:id="31" w:name="risk-management"/>
    <w:p>
      <w:pPr>
        <w:pStyle w:val="Heading2"/>
      </w:pPr>
      <w:r>
        <w:t xml:space="preserve">7. Risk Management</w:t>
      </w:r>
    </w:p>
    <w:p>
      <w:pPr>
        <w:pStyle w:val="FirstParagraph"/>
      </w:pPr>
      <w:r>
        <w:t xml:space="preserve">Risks associated with this project include economic fluctuations affecting corporate budgets and political instability. To mitigate these risks, we will diversify our client base across multiple sectors (agriculture, tech, finance) rather than relying on a single industry. Additionally, maintaining strong relationships with local stakeholders ensures that the Business Consultant firm remains agile and responsive to any regulatory changes in Kenya Nairobi.</w:t>
      </w:r>
    </w:p>
    <w:bookmarkEnd w:id="31"/>
    <w:bookmarkStart w:id="32" w:name="conclusion"/>
    <w:p>
      <w:pPr>
        <w:pStyle w:val="Heading2"/>
      </w:pPr>
      <w:r>
        <w:t xml:space="preserve">8. Conclusion</w:t>
      </w:r>
    </w:p>
    <w:p>
      <w:pPr>
        <w:pStyle w:val="FirstParagraph"/>
      </w:pPr>
      <w:r>
        <w:t xml:space="preserve">The establishment of a professional Business Consultant practice in Kenya Nairobi represents a timely and strategic opportunity. By combining global best practices with deep local insights, we can deliver immense value to businesses operating in this vibrant market. This Project Report affirms that the demand for expert guidance is high, and the infrastructure exists to support sustainable growth. We recommend immediate approval of the budget for Phase I to commence operations in Nairobi.</w:t>
      </w:r>
    </w:p>
    <w:p>
      <w:pPr>
        <w:pStyle w:val="BodyText"/>
      </w:pPr>
      <w:r>
        <w:t xml:space="preserve">In conclusion, success in this venture depends on our ability to adapt quickly to the unique dynamics of Kenya Nairobi. Through diligent execution of this plan, we aim to set a new standard for professional consulting services 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Business Consultant Services in Kenya Nairobi</dc:title>
  <dc:creator/>
  <dc:language>en</dc:language>
  <cp:keywords/>
  <dcterms:created xsi:type="dcterms:W3CDTF">2026-07-29T17:15:20Z</dcterms:created>
  <dcterms:modified xsi:type="dcterms:W3CDTF">2026-07-29T17:15:20Z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