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Services</w:t>
      </w:r>
      <w:r>
        <w:t xml:space="preserve"> </w:t>
      </w:r>
      <w:r>
        <w:t xml:space="preserve">in</w:t>
      </w:r>
      <w:r>
        <w:t xml:space="preserve"> </w:t>
      </w:r>
      <w:r>
        <w:t xml:space="preserve">Mexico</w:t>
      </w:r>
      <w:r>
        <w:t xml:space="preserve"> </w:t>
      </w:r>
      <w:r>
        <w:t xml:space="preserve">City</w:t>
      </w:r>
    </w:p>
    <w:bookmarkStart w:id="20" w:name="X84fee6f7f9cc91ee41e479cd32bf2966d1b948e"/>
    <w:p>
      <w:pPr>
        <w:pStyle w:val="Heading1"/>
      </w:pPr>
      <w:r>
        <w:t xml:space="preserve">Project Report: Strategic Business Consulting Services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t xml:space="preserve">: Strategic Operations Division</w:t>
      </w:r>
    </w:p>
    <w:bookmarkEnd w:id="20"/>
    <w:bookmarkStart w:id="21" w:name="executive-summary"/>
    <w:p>
      <w:pPr>
        <w:pStyle w:val="Heading2"/>
      </w:pPr>
      <w:r>
        <w:t xml:space="preserve">1. Executive Summary</w:t>
      </w:r>
    </w:p>
    <w:p>
      <w:pPr>
        <w:pStyle w:val="FirstParagraph"/>
      </w:pPr>
      <w:r>
        <w:t xml:space="preserve">This Project Report outlines the strategic initiative to establish a comprehensive Business Consultant framework tailored specifically for the dynamic economic landscape of Mexico City, Mexico. As global supply chains reconfigure and local markets evolve, the need for agile, culturally attuned advisory services has never been more critical. This document details the operational scope, market analysis, regulatory considerations, and projected outcomes of deploying high-level Business Consultant resources within one of Latin America's most vibrant economic hubs.</w:t>
      </w:r>
    </w:p>
    <w:p>
      <w:pPr>
        <w:pStyle w:val="BodyText"/>
      </w:pPr>
      <w:r>
        <w:t xml:space="preserve">The primary objective is to leverage local expertise to navigate the complexities of the Mexican market while adhering to international standards of corporate governance. By focusing on Mexico City as our central operational base, we aim to capitalize on its status as a financial and logistical powerhouse, ensuring that our Business Consultant teams provide actionable insights that drive sustainable growth for both domestic entities and international partners operating in this region.</w:t>
      </w:r>
    </w:p>
    <w:bookmarkEnd w:id="21"/>
    <w:bookmarkStart w:id="23" w:name="project-background-and-objectives"/>
    <w:p>
      <w:pPr>
        <w:pStyle w:val="Heading2"/>
      </w:pPr>
      <w:r>
        <w:t xml:space="preserve">2. Project Background and Objectives</w:t>
      </w:r>
    </w:p>
    <w:p>
      <w:pPr>
        <w:pStyle w:val="FirstParagraph"/>
      </w:pPr>
      <w:r>
        <w:t xml:space="preserve">Mexico City, often referred to simply as "CDMX" by its inhabitants, represents more than just a geographic location; it is the beating heart of Mexico’s economy. With a metropolitan population exceeding 21 million people and contributing significantly to the national GDP, it offers unparalleled opportunities for commerce and investment. However, this density also brings complexity regarding regulatory compliance, labor laws, and competitive dynamics.</w:t>
      </w:r>
    </w:p>
    <w:bookmarkStart w:id="22" w:name="core-objectives"/>
    <w:p>
      <w:pPr>
        <w:pStyle w:val="Heading3"/>
      </w:pPr>
      <w:r>
        <w:t xml:space="preserve">2.1 Core Objectives</w:t>
      </w:r>
    </w:p>
    <w:p>
      <w:pPr>
        <w:numPr>
          <w:ilvl w:val="0"/>
          <w:numId w:val="1001"/>
        </w:numPr>
        <w:pStyle w:val="Compact"/>
      </w:pPr>
      <w:r>
        <w:rPr>
          <w:bCs/>
          <w:b/>
        </w:rPr>
        <w:t xml:space="preserve">Market Penetration Analysis:</w:t>
      </w:r>
      <w:r>
        <w:br/>
      </w:r>
      <w:r>
        <w:t xml:space="preserve">The Business Consultant team will conduct a deep-dive analysis of key sectors within Mexico City, including fintech, manufacturing, and sustainable energy. The goal is to identify untapped niches where strategic advisory services can add immediate value.</w:t>
      </w:r>
    </w:p>
    <w:p>
      <w:pPr>
        <w:numPr>
          <w:ilvl w:val="0"/>
          <w:numId w:val="1001"/>
        </w:numPr>
        <w:pStyle w:val="Compact"/>
      </w:pPr>
      <w:r>
        <w:rPr>
          <w:bCs/>
          <w:b/>
        </w:rPr>
        <w:t xml:space="preserve">Regulatory Navigation:</w:t>
      </w:r>
      <w:r>
        <w:br/>
      </w:r>
      <w:r>
        <w:t xml:space="preserve">Navigating the bureaucratic landscape of Mexico City requires specialized knowledge. Our Business Consultant project aims to streamline compliance processes for new entrants, ensuring adherence to local municipal regulations and federal tax obligations.</w:t>
      </w:r>
    </w:p>
    <w:p>
      <w:pPr>
        <w:numPr>
          <w:ilvl w:val="0"/>
          <w:numId w:val="1001"/>
        </w:numPr>
        <w:pStyle w:val="Compact"/>
      </w:pPr>
      <w:r>
        <w:rPr>
          <w:bCs/>
          <w:b/>
        </w:rPr>
        <w:t xml:space="preserve">Talent Acquisition and Retention:</w:t>
      </w:r>
      <w:r>
        <w:br/>
      </w:r>
      <w:r>
        <w:t xml:space="preserve">In a competitive job market, securing top-tier talent is crucial. The consultant-led strategy will focus on optimizing HR frameworks specific to the cultural expectations of professionals in Mexico City.</w:t>
      </w:r>
    </w:p>
    <w:bookmarkEnd w:id="22"/>
    <w:bookmarkEnd w:id="23"/>
    <w:bookmarkStart w:id="26" w:name="market-analysis-the-mexico-city-context"/>
    <w:p>
      <w:pPr>
        <w:pStyle w:val="Heading2"/>
      </w:pPr>
      <w:r>
        <w:t xml:space="preserve">3. Market Analysis: The Mexico City Context</w:t>
      </w:r>
    </w:p>
    <w:p>
      <w:pPr>
        <w:pStyle w:val="FirstParagraph"/>
      </w:pPr>
      <w:r>
        <w:t xml:space="preserve">The decision to anchor our Business Consultant operations in Mexico City is driven by several macroeconomic factors. First, the city serves as a gateway to North America through the United States-MMexico-Canada Agreement (USMCA). This proximity allows for efficient cross-border trade, making it an ideal location for logistics and supply chain consulting.</w:t>
      </w:r>
    </w:p>
    <w:bookmarkStart w:id="24" w:name="economic-resilience"/>
    <w:p>
      <w:pPr>
        <w:pStyle w:val="Heading3"/>
      </w:pPr>
      <w:r>
        <w:t xml:space="preserve">3.1 Economic Resilience</w:t>
      </w:r>
    </w:p>
    <w:p>
      <w:pPr>
        <w:pStyle w:val="FirstParagraph"/>
      </w:pPr>
      <w:r>
        <w:t xml:space="preserve">Mexico City has demonstrated remarkable resilience in the post-pandemic era. The service sector, which dominates the local economy, has rebounded strongly, driven by consumer spending and digital transformation initiatives. Our Business Consultant reports indicate a high demand for digital strategy advisory services among traditional SMEs looking to modernize their operations.</w:t>
      </w:r>
    </w:p>
    <w:bookmarkEnd w:id="24"/>
    <w:bookmarkStart w:id="25" w:name="competitive-landscape"/>
    <w:p>
      <w:pPr>
        <w:pStyle w:val="Heading3"/>
      </w:pPr>
      <w:r>
        <w:t xml:space="preserve">3.2 Competitive Landscape</w:t>
      </w:r>
    </w:p>
    <w:p>
      <w:pPr>
        <w:pStyle w:val="FirstParagraph"/>
      </w:pPr>
      <w:r>
        <w:t xml:space="preserve">The consulting landscape in Mexico City is crowded with both multinational firms and local boutique agencies. To differentiate our Business Consultant offerings, we must emphasize "Glocal" strategies—global best practices adapted to local nuances. This includes understanding the importance of personal relationships (</w:t>
      </w:r>
      <w:r>
        <w:rPr>
          <w:iCs/>
          <w:i/>
        </w:rPr>
        <w:t xml:space="preserve">personalismo</w:t>
      </w:r>
      <w:r>
        <w:t xml:space="preserve">) in Mexican business culture, which differs significantly from transactional approaches common in North America or Europe.</w:t>
      </w:r>
    </w:p>
    <w:bookmarkEnd w:id="25"/>
    <w:bookmarkEnd w:id="26"/>
    <w:bookmarkStart w:id="30" w:name="operational-strategy-and-methodology"/>
    <w:p>
      <w:pPr>
        <w:pStyle w:val="Heading2"/>
      </w:pPr>
      <w:r>
        <w:t xml:space="preserve">4. Operational Strategy and Methodology</w:t>
      </w:r>
    </w:p>
    <w:p>
      <w:pPr>
        <w:pStyle w:val="FirstParagraph"/>
      </w:pPr>
      <w:r>
        <w:t xml:space="preserve">To ensure the success of this Business Consultant initiative, we have adopted a phased implementation strategy. This methodology prioritizes local integration while maintaining central oversight from our global headquarters.</w:t>
      </w:r>
    </w:p>
    <w:bookmarkStart w:id="27" w:name="phase-one-localization-and-partnership"/>
    <w:p>
      <w:pPr>
        <w:pStyle w:val="Heading3"/>
      </w:pPr>
      <w:r>
        <w:t xml:space="preserve">4.1 Phase One: Localization and Partnership</w:t>
      </w:r>
    </w:p>
    <w:p>
      <w:pPr>
        <w:pStyle w:val="FirstParagraph"/>
      </w:pPr>
      <w:r>
        <w:t xml:space="preserve">The first phase involves establishing physical offices in prime districts such as Polanco and Santa Fe, which are known for their concentration of corporate headquarters. We will also form strategic alliances with local legal firms and accounting practices to create a holistic advisory ecosystem. The Business Consultant team will work closely with these partners to ensure seamless service delivery.</w:t>
      </w:r>
    </w:p>
    <w:bookmarkEnd w:id="27"/>
    <w:bookmarkStart w:id="28" w:name="phase-two-digital-integration"/>
    <w:p>
      <w:pPr>
        <w:pStyle w:val="Heading3"/>
      </w:pPr>
      <w:r>
        <w:t xml:space="preserve">4.2 Phase Two: Digital Integration</w:t>
      </w:r>
    </w:p>
    <w:p>
      <w:pPr>
        <w:pStyle w:val="FirstParagraph"/>
      </w:pPr>
      <w:r>
        <w:t xml:space="preserve">Mexico City has a rapidly expanding digital infrastructure. Our Business Consultant project includes the deployment of proprietary analytics tools tailored to track market trends in real-time. These tools will allow consultants to provide data-driven recommendations, moving beyond traditional qualitative analysis.</w:t>
      </w:r>
    </w:p>
    <w:bookmarkEnd w:id="28"/>
    <w:bookmarkStart w:id="29" w:name="phase-three-community-engagement"/>
    <w:p>
      <w:pPr>
        <w:pStyle w:val="Heading3"/>
      </w:pPr>
      <w:r>
        <w:t xml:space="preserve">4.3 Phase Three: Community Engagement</w:t>
      </w:r>
    </w:p>
    <w:p>
      <w:pPr>
        <w:pStyle w:val="FirstParagraph"/>
      </w:pPr>
      <w:r>
        <w:t xml:space="preserve">Social responsibility is increasingly important to stakeholders in Mexico City. We intend for our Business Consultant initiatives to include community outreach programs, focusing on educational support and sustainable business practices. This not only enhances brand reputation but also aligns with the broader societal goals of the region.</w:t>
      </w:r>
    </w:p>
    <w:bookmarkEnd w:id="29"/>
    <w:bookmarkEnd w:id="30"/>
    <w:bookmarkStart w:id="34" w:name="challenges-and-risk-mitigation"/>
    <w:p>
      <w:pPr>
        <w:pStyle w:val="Heading2"/>
      </w:pPr>
      <w:r>
        <w:t xml:space="preserve">5. Challenges and Risk Mitigation</w:t>
      </w:r>
    </w:p>
    <w:p>
      <w:pPr>
        <w:pStyle w:val="FirstParagraph"/>
      </w:pPr>
      <w:r>
        <w:t xml:space="preserve">Inherent in any international expansion is a set of risks that must be proactively managed. For our Business Consultant operations in Mexico City, several key challenges have been identified.</w:t>
      </w:r>
    </w:p>
    <w:bookmarkStart w:id="31" w:name="regulatory-volatility"/>
    <w:p>
      <w:pPr>
        <w:pStyle w:val="Heading3"/>
      </w:pPr>
      <w:r>
        <w:t xml:space="preserve">5.1 Regulatory Volatility</w:t>
      </w:r>
    </w:p>
    <w:p>
      <w:pPr>
        <w:pStyle w:val="FirstParagraph"/>
      </w:pPr>
      <w:r>
        <w:t xml:space="preserve">Mexican tax and labor laws can undergo frequent changes. To mitigate this risk, our Business Consultant team will maintain a dedicated compliance unit that monitors legislative updates daily. Regular training sessions will ensure that all consultants are up-to-date with the latest legal requirements.</w:t>
      </w:r>
    </w:p>
    <w:bookmarkEnd w:id="31"/>
    <w:bookmarkStart w:id="32" w:name="cultural-nuances"/>
    <w:p>
      <w:pPr>
        <w:pStyle w:val="Heading3"/>
      </w:pPr>
      <w:r>
        <w:t xml:space="preserve">5.2 Cultural Nuances</w:t>
      </w:r>
    </w:p>
    <w:p>
      <w:pPr>
        <w:pStyle w:val="FirstParagraph"/>
      </w:pPr>
      <w:r>
        <w:t xml:space="preserve">Misunderstanding local business etiquette can lead to failed negotiations. Our Business Consultant onboarding process includes intensive cultural immersion workshops. These sessions cover everything from communication styles to negotiation tactics, ensuring that our team builds trust and rapport with local clients.</w:t>
      </w:r>
    </w:p>
    <w:bookmarkEnd w:id="32"/>
    <w:bookmarkStart w:id="33" w:name="security-concerns"/>
    <w:p>
      <w:pPr>
        <w:pStyle w:val="Heading3"/>
      </w:pPr>
      <w:r>
        <w:t xml:space="preserve">5.3 Security Concerns</w:t>
      </w:r>
    </w:p>
    <w:p>
      <w:pPr>
        <w:pStyle w:val="FirstParagraph"/>
      </w:pPr>
      <w:r>
        <w:t xml:space="preserve">Safety remains a concern in certain areas of large metropolitan cities. We have implemented strict security protocols for our staff and clients, including secure transportation arrangements and encrypted communication channels, to ensure the well-being of all personnel involved in the Business Consultant project.</w:t>
      </w:r>
    </w:p>
    <w:bookmarkEnd w:id="33"/>
    <w:bookmarkEnd w:id="34"/>
    <w:bookmarkStart w:id="35" w:name="expected-outcomes-and-kpis"/>
    <w:p>
      <w:pPr>
        <w:pStyle w:val="Heading2"/>
      </w:pPr>
      <w:r>
        <w:t xml:space="preserve">6. Expected Outcomes and KPIs</w:t>
      </w:r>
    </w:p>
    <w:p>
      <w:pPr>
        <w:pStyle w:val="FirstParagraph"/>
      </w:pPr>
      <w:r>
        <w:t xml:space="preserve">The success of this Business Consultant project will be measured against several Key Performance Indicators (KPIs) over the first 18 months of operation in Mexico City.</w:t>
      </w:r>
    </w:p>
    <w:p>
      <w:pPr>
        <w:numPr>
          <w:ilvl w:val="0"/>
          <w:numId w:val="1002"/>
        </w:numPr>
        <w:pStyle w:val="Compact"/>
      </w:pPr>
      <w:r>
        <w:rPr>
          <w:bCs/>
          <w:b/>
        </w:rPr>
        <w:t xml:space="preserve">Client Acquisition:</w:t>
      </w:r>
      <w:r>
        <w:br/>
      </w:r>
      <w:r>
        <w:t xml:space="preserve">We aim to secure contracts with at least 20 mid-to-large cap companies within the first year. These clients should span across diverse industries to demonstrate the versatility of our Business Consultant services.</w:t>
      </w:r>
    </w:p>
    <w:p>
      <w:pPr>
        <w:numPr>
          <w:ilvl w:val="0"/>
          <w:numId w:val="1002"/>
        </w:numPr>
        <w:pStyle w:val="Compact"/>
      </w:pPr>
      <w:r>
        <w:rPr>
          <w:bCs/>
          <w:b/>
        </w:rPr>
        <w:t xml:space="preserve">Revenue Growth:</w:t>
      </w:r>
      <w:r>
        <w:br/>
      </w:r>
      <w:r>
        <w:t xml:space="preserve">The project targets a revenue milestone of $5 million USD by the end of Year One, with a projected 20% year-over-year growth rate as brand recognition increases in Mexico City.</w:t>
      </w:r>
    </w:p>
    <w:p>
      <w:pPr>
        <w:numPr>
          <w:ilvl w:val="0"/>
          <w:numId w:val="1002"/>
        </w:numPr>
        <w:pStyle w:val="Compact"/>
      </w:pPr>
      <w:r>
        <w:rPr>
          <w:bCs/>
          <w:b/>
        </w:rPr>
        <w:t xml:space="preserve">Client Retention:</w:t>
      </w:r>
      <w:r>
        <w:br/>
      </w:r>
      <w:r>
        <w:t xml:space="preserve">A retention rate of over 85% will be established as a benchmark for service quality. This metric reflects the ability of our Business Consultant team to deliver tangible results and maintain long-term partnerships.</w:t>
      </w:r>
    </w:p>
    <w:p>
      <w:pPr>
        <w:numPr>
          <w:ilvl w:val="0"/>
          <w:numId w:val="1002"/>
        </w:numPr>
        <w:pStyle w:val="Compact"/>
      </w:pPr>
      <w:r>
        <w:rPr>
          <w:bCs/>
          <w:b/>
        </w:rPr>
        <w:t xml:space="preserve">Satisfaction Scores:</w:t>
      </w:r>
      <w:r>
        <w:br/>
      </w:r>
      <w:r>
        <w:t xml:space="preserve">Post-engagement surveys will be conducted to assess client satisfaction. A Net Promoter Score (NPS) of +50 or higher will serve as a target, indicating strong advocacy among our clients in the Mexico City market.</w:t>
      </w:r>
    </w:p>
    <w:bookmarkEnd w:id="35"/>
    <w:bookmarkStart w:id="36" w:name="conclusion"/>
    <w:p>
      <w:pPr>
        <w:pStyle w:val="Heading2"/>
      </w:pPr>
      <w:r>
        <w:t xml:space="preserve">7. Conclusion</w:t>
      </w:r>
    </w:p>
    <w:p>
      <w:pPr>
        <w:pStyle w:val="FirstParagraph"/>
      </w:pPr>
      <w:r>
        <w:t xml:space="preserve">The establishment of a dedicated Business Consultant division in Mexico City represents a strategic leap forward for our organization. By combining global expertise with deep local knowledge, we are uniquely positioned to address the complex challenges facing businesses in this pivotal region. The insights presented in this Project Report underscore the viability and potential profitability of this initiative.</w:t>
      </w:r>
    </w:p>
    <w:p>
      <w:pPr>
        <w:pStyle w:val="BodyText"/>
      </w:pPr>
      <w:r>
        <w:t xml:space="preserve">Mexico City is not just a market; it is a partner in innovation and growth. As we move forward, our Business Consultant teams will play a crucial role in bridging the gap between international standards and local realities. We are confident that with rigorous execution of the strategies outlined above, this project will yield significant returns for stakeholders while solidifying our presence as a leader in strategic advisory services across Latin America.</w:t>
      </w:r>
    </w:p>
    <w:p>
      <w:pPr>
        <w:pStyle w:val="BodyText"/>
      </w:pPr>
      <w:r>
        <w:t xml:space="preserve">We recommend immediate approval of the budget allocation to commence Phase One activities, ensuring that we capitalize on current market conditions before competitors solidify their footholds in Mexico City.</w:t>
      </w:r>
    </w:p>
    <w:bookmarkEnd w:id="36"/>
    <w:p>
      <w:r>
        <w:pict>
          <v:rect style="width:0;height:1.5pt" o:hralign="center" o:hrstd="t" o:hr="t"/>
        </w:pict>
      </w:r>
    </w:p>
    <w:p>
      <w:pPr>
        <w:pStyle w:val="FirstParagraph"/>
      </w:pPr>
      <w:r>
        <w:t xml:space="preserve">© 2023 Global Strategy Group. All Rights Reserved.</w:t>
      </w:r>
      <w:r>
        <w:br/>
      </w:r>
      <w:r>
        <w:t xml:space="preserve">This document contains confidential information intended solely for the use of the designated recipients.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Services in Mexico City</dc:title>
  <dc:creator/>
  <dc:language>en</dc:language>
  <cp:keywords/>
  <dcterms:created xsi:type="dcterms:W3CDTF">2026-07-29T21:10:41Z</dcterms:created>
  <dcterms:modified xsi:type="dcterms:W3CDTF">2026-07-29T21:10:41Z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