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Myanmar</w:t>
      </w:r>
      <w:r>
        <w:t xml:space="preserve"> </w:t>
      </w:r>
      <w:r>
        <w:t xml:space="preserve">Yangon</w:t>
      </w:r>
    </w:p>
    <w:bookmarkStart w:id="34" w:name="Xf5964fbffcb1151f943c0c342b96f36fedd951c"/>
    <w:p>
      <w:pPr>
        <w:pStyle w:val="Heading1"/>
      </w:pPr>
      <w:r>
        <w:t xml:space="preserve">Project Report: Implementation of Strategic Business Consultant Services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document outlines the comprehensive strategy and operational framework for introducing high-level Business Consultant services specifically targeted at enterprises operating within, or looking to enter, Myanmar Yangon. As a rapidly developing economic hub in Southeast Asia, Myanmar Yangon presents unique opportunities alongside distinct challenges. The primary objective of this project is to bridge the gap between international best practices and local market realities. By establishing a robust consulting presence in Myanmar Yangon, we aim to facilitate sustainable growth, regulatory compliance, and operational efficiency for our diverse client base.</w:t>
      </w:r>
    </w:p>
    <w:p>
      <w:pPr>
        <w:pStyle w:val="BodyText"/>
      </w:pPr>
      <w:r>
        <w:t xml:space="preserve">The report details the necessity of specialized knowledge regarding the local ecosystem in Myanmar Yangon. It is not merely about providing generic advice; it is about delivering context-aware solutions that respect the cultural nuances and economic constraints specific to this region. This project report serves as a roadmap for deploying resources, identifying key sectors, and measuring success in this ambitious endeavor.</w:t>
      </w:r>
    </w:p>
    <w:bookmarkEnd w:id="20"/>
    <w:bookmarkStart w:id="23" w:name="project-background-and-context"/>
    <w:p>
      <w:pPr>
        <w:pStyle w:val="Heading2"/>
      </w:pPr>
      <w:r>
        <w:t xml:space="preserve">2. Project Background and Context</w:t>
      </w:r>
    </w:p>
    <w:p>
      <w:pPr>
        <w:pStyle w:val="FirstParagraph"/>
      </w:pPr>
      <w:r>
        <w:t xml:space="preserve">The economic landscape of Myanmar Yangon has undergone significant transformation in recent years. As the commercial capital and largest city of the country, Myanmar Yangon serves as the gateway for foreign direct investment (FDI) and regional trade. However, navigating this market requires more than just financial capital; it demands deep strategic insight.</w:t>
      </w:r>
    </w:p>
    <w:bookmarkStart w:id="21" w:name="X9391a67c9edd190cbe3ba4c928c1bf42adfc8e8"/>
    <w:p>
      <w:pPr>
        <w:pStyle w:val="Heading3"/>
      </w:pPr>
      <w:r>
        <w:t xml:space="preserve">2.1 The Rise of Myanmar Yangon as a Business Hub</w:t>
      </w:r>
    </w:p>
    <w:p>
      <w:pPr>
        <w:pStyle w:val="FirstParagraph"/>
      </w:pPr>
      <w:r>
        <w:t xml:space="preserve">Myanmar Yangon has emerged as a critical node in the Greater Mekong Subregion economy. With a young, growing population and increasing urbanization, the demand for goods and services is skyrocketing. From manufacturing and textiles to real estate, tourism, and digital technology companies are flocking to Myanmar Yangon. However many international firms struggle with localization issues.</w:t>
      </w:r>
    </w:p>
    <w:bookmarkEnd w:id="21"/>
    <w:bookmarkStart w:id="22" w:name="X3400edf4d64326ee7559ade48221e1ff863a451"/>
    <w:p>
      <w:pPr>
        <w:pStyle w:val="Heading3"/>
      </w:pPr>
      <w:r>
        <w:t xml:space="preserve">2.2 The Need for Specialized Business Consultant Expertise</w:t>
      </w:r>
    </w:p>
    <w:p>
      <w:pPr>
        <w:pStyle w:val="FirstParagraph"/>
      </w:pPr>
      <w:r>
        <w:t xml:space="preserve">In this complex environment, the role of a Business Consultant is pivotal. Generic consulting models often fail when applied directly to emerging markets without modification. A specialized Business Consultant in Myanmar Yangon must possess:</w:t>
      </w:r>
    </w:p>
    <w:p>
      <w:pPr>
        <w:numPr>
          <w:ilvl w:val="0"/>
          <w:numId w:val="1001"/>
        </w:numPr>
        <w:pStyle w:val="Compact"/>
      </w:pPr>
      <w:r>
        <w:rPr>
          <w:bCs/>
          <w:b/>
        </w:rPr>
        <w:t xml:space="preserve">Cultural Intelligence:</w:t>
      </w:r>
      <w:r>
        <w:t xml:space="preserve"> </w:t>
      </w:r>
      <w:r>
        <w:t xml:space="preserve">Understanding the importance of relationships (</w:t>
      </w:r>
      <w:r>
        <w:rPr>
          <w:iCs/>
          <w:i/>
        </w:rPr>
        <w:t xml:space="preserve">Guanxi</w:t>
      </w:r>
      <w:r>
        <w:t xml:space="preserve">-like networks) and hierarchy in Burmese business culture.</w:t>
      </w:r>
    </w:p>
    <w:p>
      <w:pPr>
        <w:numPr>
          <w:ilvl w:val="0"/>
          <w:numId w:val="1001"/>
        </w:numPr>
        <w:pStyle w:val="Compact"/>
      </w:pPr>
      <w:r>
        <w:rPr>
          <w:bCs/>
          <w:b/>
        </w:rPr>
        <w:t xml:space="preserve">Regulatory Acumen:</w:t>
      </w:r>
    </w:p>
    <w:p>
      <w:pPr>
        <w:numPr>
          <w:ilvl w:val="0"/>
          <w:numId w:val="1001"/>
        </w:numPr>
        <w:pStyle w:val="Compact"/>
      </w:pPr>
      <w:r>
        <w:rPr>
          <w:bCs/>
          <w:b/>
        </w:rPr>
        <w:t xml:space="preserve">Economic Forecasting:</w:t>
      </w:r>
      <w:r>
        <w:t xml:space="preserve"> </w:t>
      </w:r>
      <w:r>
        <w:t xml:space="preserve">The ability to predict market trends specific to the Southeast Asian context and geopolitical shifts affecting Myanmar.</w:t>
      </w:r>
    </w:p>
    <w:bookmarkEnd w:id="22"/>
    <w:bookmarkEnd w:id="23"/>
    <w:bookmarkStart w:id="24" w:name="strategic-objectives"/>
    <w:p>
      <w:pPr>
        <w:pStyle w:val="Heading2"/>
      </w:pPr>
      <w:r>
        <w:t xml:space="preserve">3. Strategic Objectives</w:t>
      </w:r>
    </w:p>
    <w:p>
      <w:pPr>
        <w:pStyle w:val="FirstParagraph"/>
      </w:pPr>
      <w:r>
        <w:t xml:space="preserve">The project aims to achieve several key milestones over the next twelve months. These objectives are designed to position our consultancy as the leading authority on business strategy within Myanmar Yangon.</w:t>
      </w:r>
    </w:p>
    <w:p>
      <w:pPr>
        <w:numPr>
          <w:ilvl w:val="0"/>
          <w:numId w:val="1002"/>
        </w:numPr>
        <w:pStyle w:val="Compact"/>
      </w:pPr>
      <w:r>
        <w:rPr>
          <w:bCs/>
          <w:b/>
        </w:rPr>
        <w:t xml:space="preserve">Mission Alignment:</w:t>
      </w:r>
    </w:p>
    <w:p>
      <w:pPr>
        <w:numPr>
          <w:ilvl w:val="0"/>
          <w:numId w:val="1002"/>
        </w:numPr>
        <w:pStyle w:val="Compact"/>
      </w:pPr>
      <w:r>
        <w:rPr>
          <w:bCs/>
          <w:b/>
        </w:rPr>
        <w:t xml:space="preserve">Talent Development:</w:t>
      </w:r>
    </w:p>
    <w:p>
      <w:pPr>
        <w:numPr>
          <w:ilvl w:val="0"/>
          <w:numId w:val="1002"/>
        </w:numPr>
        <w:pStyle w:val="Compact"/>
      </w:pPr>
      <w:r>
        <w:rPr>
          <w:bCs/>
          <w:b/>
        </w:rPr>
        <w:t xml:space="preserve">Client Portfolio Growth:</w:t>
      </w:r>
    </w:p>
    <w:p>
      <w:pPr>
        <w:numPr>
          <w:ilvl w:val="0"/>
          <w:numId w:val="1002"/>
        </w:numPr>
        <w:pStyle w:val="Compact"/>
      </w:pPr>
      <w:r>
        <w:rPr>
          <w:bCs/>
          <w:b/>
        </w:rPr>
        <w:t xml:space="preserve">Sustainability Focus:</w:t>
      </w:r>
    </w:p>
    <w:bookmarkEnd w:id="24"/>
    <w:bookmarkStart w:id="28" w:name="methodology-and-service-delivery"/>
    <w:p>
      <w:pPr>
        <w:pStyle w:val="Heading2"/>
      </w:pPr>
      <w:r>
        <w:t xml:space="preserve">4. Methodology and Service Delivery</w:t>
      </w:r>
    </w:p>
    <w:p>
      <w:pPr>
        <w:pStyle w:val="FirstParagraph"/>
      </w:pPr>
      <w:r>
        <w:t xml:space="preserve">To effectively serve clients in Myanmar Yangon, we will adopt a hybrid consulting model that combines global analytical rigor with local grassroots insight.</w:t>
      </w:r>
    </w:p>
    <w:bookmarkStart w:id="25" w:name="market-entry-strategy-for-new-entrants"/>
    <w:p>
      <w:pPr>
        <w:pStyle w:val="Heading3"/>
      </w:pPr>
      <w:r>
        <w:t xml:space="preserve">4.1 Market Entry Strategy for New Entrants</w:t>
      </w:r>
    </w:p>
    <w:p>
      <w:pPr>
        <w:pStyle w:val="FirstParagraph"/>
      </w:pPr>
      <w:r>
        <w:t xml:space="preserve">For international clients eyeing the Myanmar Yangon market, we offer comprehensive market entry services. This includes competitor analysis, supply chain mapping, and stakeholder engagement strategies. We will conduct on-the-ground research in Myanmar Yangon to validate assumptions and reduce risk.</w:t>
      </w:r>
    </w:p>
    <w:bookmarkEnd w:id="25"/>
    <w:bookmarkStart w:id="26" w:name="operational-optimization-for-local-firms"/>
    <w:p>
      <w:pPr>
        <w:pStyle w:val="Heading3"/>
      </w:pPr>
      <w:r>
        <w:t xml:space="preserve">4.2 Operational Optimization for Local Firms</w:t>
      </w:r>
    </w:p>
    <w:p>
      <w:pPr>
        <w:pStyle w:val="FirstParagraph"/>
      </w:pPr>
      <w:r>
        <w:t xml:space="preserve">For established businesses in Myanmar Yangon, we focus on efficiency. This involves auditing current operations, recommending technological upgrades, and improving human resource management practices that resonate with the local workforce.</w:t>
      </w:r>
    </w:p>
    <w:bookmarkEnd w:id="26"/>
    <w:bookmarkStart w:id="27" w:name="X101ecc4296dd6393e0a669a519e77b87c8106e0"/>
    <w:p>
      <w:pPr>
        <w:pStyle w:val="Heading3"/>
      </w:pPr>
      <w:r>
        <w:t xml:space="preserve">4.3 Regulatory Compliance and Risk Management</w:t>
      </w:r>
    </w:p>
    <w:p>
      <w:pPr>
        <w:pStyle w:val="FirstParagraph"/>
      </w:pPr>
      <w:r>
        <w:t xml:space="preserve">The regulatory environment in Myanmar can be fluid. Our Business Consultant team will provide ongoing monitoring of policy changes affecting business operations in Myanmar Yangon. We will assist clients in securing necessary permits, navigating tax obligations, and mitigating political and economic risks.</w:t>
      </w:r>
    </w:p>
    <w:bookmarkEnd w:id="27"/>
    <w:bookmarkEnd w:id="28"/>
    <w:bookmarkStart w:id="29" w:name="X2b60b7d66b5995753eadc034f16d2ef9164d05c"/>
    <w:p>
      <w:pPr>
        <w:pStyle w:val="Heading2"/>
      </w:pPr>
      <w:r>
        <w:t xml:space="preserve">5. Market Analysis: The Myanmar Yangon Context</w:t>
      </w:r>
    </w:p>
    <w:p>
      <w:pPr>
        <w:pStyle w:val="FirstParagraph"/>
      </w:pPr>
      <w:r>
        <w:t xml:space="preserve">A thorough understanding of the local market is critical for the success of any Business Consultant project in this region.</w:t>
      </w:r>
    </w:p>
    <w:p>
      <w:pPr>
        <w:pStyle w:val="BodyText"/>
      </w:pPr>
      <w:r>
        <w:t xml:space="preserve">Sector</w:t>
      </w:r>
    </w:p>
    <w:p>
      <w:pPr>
        <w:pStyle w:val="BodyText"/>
      </w:pPr>
      <w:r>
        <w:t xml:space="preserve">Growth Potential in Myanmar Yangon</w:t>
      </w:r>
    </w:p>
    <w:p>
      <w:pPr>
        <w:pStyle w:val="BodyText"/>
      </w:pPr>
      <w:r>
        <w:t xml:space="preserve">thead &gt;</w:t>
      </w:r>
      <w:r>
        <w:t xml:space="preserve"> </w:t>
      </w:r>
      <w:r>
        <w:t xml:space="preserve">tbody &gt;</w:t>
      </w:r>
      <w:r>
        <w:t xml:space="preserve"> </w:t>
      </w:r>
      <w:r>
        <w:t xml:space="preserve">tr &gt;&lt; td textalign =" center "&gt; Textile and Garment &lt; td align =" center "&gt; High &lt; td align =" left "&gt; Labor regulations, international compliance standards.</w:t>
      </w:r>
    </w:p>
    <w:p>
      <w:pPr>
        <w:pStyle w:val="BodyText"/>
      </w:pPr>
      <w:r>
        <w:t xml:space="preserve">Real Estate</w:t>
      </w:r>
    </w:p>
    <w:p>
      <w:pPr>
        <w:pStyle w:val="BodyText"/>
      </w:pPr>
      <w:r>
        <w:t xml:space="preserve">Moderate to High</w:t>
      </w:r>
    </w:p>
    <w:p>
      <w:pPr>
        <w:pStyle w:val="BodyText"/>
      </w:pPr>
      <w:r>
        <w:t xml:space="preserve">Land ownership laws, infrastructure deficits in Myanmar Yangon.</w:t>
      </w:r>
      <w:r>
        <w:t xml:space="preserve"> </w:t>
      </w:r>
      <w:r>
        <w:t xml:space="preserve">tr &gt;&lt; td textalign =" center "&gt; Tourism and Hospitality &lt; td align =" center "&gt; Recovering &lt; td align =" left "&gt;&lt; p &gt;Visa restrictions, marketing to regional travelers. &lt; / p&gt;</w:t>
      </w:r>
    </w:p>
    <w:p>
      <w:pPr>
        <w:pStyle w:val="BodyText"/>
      </w:pPr>
      <w:r>
        <w:t xml:space="preserve">Technology and Digital Services</w:t>
      </w:r>
    </w:p>
    <w:p>
      <w:pPr>
        <w:pStyle w:val="BodyText"/>
      </w:pPr>
      <w:r>
        <w:t xml:space="preserve">Very High</w:t>
      </w:r>
    </w:p>
    <w:p>
      <w:pPr>
        <w:pStyle w:val="BodyText"/>
      </w:pPr>
      <w:r>
        <w:t xml:space="preserve">&lt; td style =" textalign : left "&gt;Internet infrastructure, digital literacy in Myanmar Yangon.</w:t>
      </w:r>
      <w:r>
        <w:t xml:space="preserve"> </w:t>
      </w:r>
      <w:r>
        <w:t xml:space="preserve">tbody &gt; table &gt;</w:t>
      </w:r>
    </w:p>
    <w:bookmarkEnd w:id="29"/>
    <w:bookmarkStart w:id="30" w:name="financial-implications-and-budgeting"/>
    <w:p>
      <w:pPr>
        <w:pStyle w:val="Heading2"/>
      </w:pPr>
      <w:r>
        <w:t xml:space="preserve">6. Financial Implications and Budgeting</w:t>
      </w:r>
    </w:p>
    <w:p>
      <w:pPr>
        <w:pStyle w:val="FirstParagraph"/>
      </w:pPr>
      <w:r>
        <w:t xml:space="preserve">The initial capital expenditure for establishing the Business Consultant office in Myanmar Yangon includes office leasing, legal registration, technology infrastructure, and recruitment costs. Operating expenses will cover salaries for senior consultants with regional expertise, marketing to attract clients in Myanmar Yangon, and continuous professional development.</w:t>
      </w:r>
    </w:p>
    <w:p>
      <w:pPr>
        <w:pStyle w:val="BodyText"/>
      </w:pPr>
      <w:r>
        <w:rPr>
          <w:bCs/>
          <w:b/>
        </w:rPr>
        <w:t xml:space="preserve">Note on Currency Fluctuation:</w:t>
      </w:r>
      <w:r>
        <w:t xml:space="preserve"> </w:t>
      </w:r>
      <w:r>
        <w:t xml:space="preserve">Given the volatility of the Myanmar Kyat (MMK) relative to major currencies like the USD, our financial modeling includes strict hedging strategies. Revenue contracts will be structured to minimize exposure to currency devaluation, ensuring stability for both our firm and our clients in Myanmar Yangon.</w:t>
      </w:r>
    </w:p>
    <w:p>
      <w:pPr>
        <w:pStyle w:val="BodyText"/>
      </w:pPr>
      <w:r>
        <w:t xml:space="preserve">We anticipate a break-even point within eighteen months as brand recognition grows within the business community of Myanmar Yangon. The return on investment is projected to increase significantly in the second year due to repeat contracts and referrals.</w:t>
      </w:r>
    </w:p>
    <w:bookmarkEnd w:id="30"/>
    <w:bookmarkStart w:id="31" w:name="risk-assessment-and-mitigation"/>
    <w:p>
      <w:pPr>
        <w:pStyle w:val="Heading2"/>
      </w:pPr>
      <w:r>
        <w:t xml:space="preserve">7. Risk Assessment and Mitigation</w:t>
      </w:r>
    </w:p>
    <w:p>
      <w:pPr>
        <w:pStyle w:val="FirstParagraph"/>
      </w:pPr>
      <w:r>
        <w:t xml:space="preserve">Pursuing a Business Consultant project in Myanmar Yangon carries inherent risks that must be managed proactively.</w:t>
      </w:r>
    </w:p>
    <w:p>
      <w:pPr>
        <w:numPr>
          <w:ilvl w:val="0"/>
          <w:numId w:val="1003"/>
        </w:numPr>
        <w:pStyle w:val="Compact"/>
      </w:pPr>
      <w:r>
        <w:rPr>
          <w:bCs/>
          <w:b/>
        </w:rPr>
        <w:t xml:space="preserve">Economic Volatility:</w:t>
      </w:r>
      <w:r>
        <w:t xml:space="preserve">Inflation and currency instability can impact project costs. We mitigate this by maintaining local cost structures where possible and pricing services in stable currencies.</w:t>
      </w:r>
    </w:p>
    <w:p>
      <w:pPr>
        <w:numPr>
          <w:ilvl w:val="0"/>
          <w:numId w:val="1003"/>
        </w:numPr>
        <w:pStyle w:val="Compact"/>
      </w:pPr>
      <w:r>
        <w:rPr>
          <w:bCs/>
          <w:b/>
        </w:rPr>
        <w:t xml:space="preserve">Political Instability:</w:t>
      </w:r>
      <w:r>
        <w:t xml:space="preserve">Social unrest can disrupt operations. We maintain a flexible operational model, allowing for remote consulting if physical access to Myanmar Yangon is restricted.</w:t>
      </w:r>
    </w:p>
    <w:p>
      <w:pPr>
        <w:numPr>
          <w:ilvl w:val="0"/>
          <w:numId w:val="1003"/>
        </w:numPr>
        <w:pStyle w:val="Compact"/>
      </w:pPr>
      <w:r>
        <w:rPr>
          <w:bCs/>
          <w:b/>
        </w:rPr>
        <w:t xml:space="preserve">Cultural Misalignment:</w:t>
      </w:r>
      <w:r>
        <w:t xml:space="preserve">Misunderstanding local business etiquette can damage client relationships. We invest heavily in cultural training for all staff before they engage with clients in Myanmar Yangon.</w:t>
      </w:r>
    </w:p>
    <w:bookmarkEnd w:id="31"/>
    <w:bookmarkStart w:id="33" w:name="conclusion-and-recommendations"/>
    <w:p>
      <w:pPr>
        <w:pStyle w:val="Heading2"/>
      </w:pPr>
      <w:r>
        <w:t xml:space="preserve">8. Conclusion and Recommendations</w:t>
      </w:r>
    </w:p>
    <w:p>
      <w:pPr>
        <w:pStyle w:val="FirstParagraph"/>
      </w:pPr>
      <w:r>
        <w:t xml:space="preserve">In conclusion, the establishment of a specialized Business Consultant service line focused on Myanmar Yangon represents a strategic opportunity to capture significant market share in an emerging economy. The unique combination of high growth potential and complex operational challenges creates a strong demand for expert guidance.</w:t>
      </w:r>
    </w:p>
    <w:p>
      <w:pPr>
        <w:pStyle w:val="BodyText"/>
      </w:pPr>
      <w:r>
        <w:t xml:space="preserve">This Project Report confirms that with the right expertise, cultural sensitivity, and strategic planning, our firm can deliver exceptional value to clients operating in Myanmar Yangon. We recommend proceeding immediately with Phase 1: Recruitment of Senior Consultants and Office Setup in Myanmar Yangon. By acting now, we position ourselves as pioneers in delivering high-quality Business Consultant services to this vital region.</w:t>
      </w:r>
    </w:p>
    <w:p>
      <w:pPr>
        <w:pStyle w:val="BodyText"/>
      </w:pPr>
      <w:r>
        <w:t xml:space="preserve">The success of this initiative will not only drive profitability for our firm but also contribute to the sustainable economic development of Myanmar Yangon, fostering an environment where businesses can thrive responsibly and efficiently.</w:t>
      </w:r>
    </w:p>
    <w:bookmarkStart w:id="32" w:name="appendices"/>
    <w:p>
      <w:pPr>
        <w:pStyle w:val="Heading3"/>
      </w:pPr>
      <w:r>
        <w:t xml:space="preserve">9. Appendices</w:t>
      </w:r>
    </w:p>
    <w:p>
      <w:pPr>
        <w:numPr>
          <w:ilvl w:val="0"/>
          <w:numId w:val="1004"/>
        </w:numPr>
        <w:pStyle w:val="Compact"/>
      </w:pPr>
      <w:r>
        <w:rPr>
          <w:bCs/>
          <w:b/>
        </w:rPr>
        <w:t xml:space="preserve">A:</w:t>
      </w:r>
      <w:r>
        <w:t xml:space="preserve"> </w:t>
      </w:r>
      <w:r>
        <w:t xml:space="preserve">Detailed Financial Projections (2024-2026)</w:t>
      </w:r>
    </w:p>
    <w:p>
      <w:pPr>
        <w:numPr>
          <w:ilvl w:val="0"/>
          <w:numId w:val="1004"/>
        </w:numPr>
        <w:pStyle w:val="Compact"/>
      </w:pPr>
      <w:r>
        <w:rPr>
          <w:bCs/>
          <w:b/>
        </w:rPr>
        <w:t xml:space="preserve">B:</w:t>
      </w:r>
      <w:r>
        <w:t xml:space="preserve"> </w:t>
      </w:r>
      <w:r>
        <w:t xml:space="preserve">Profiles of Proposed Lead Consultants with Myanmar Yangon Experience</w:t>
      </w:r>
    </w:p>
    <w:p>
      <w:pPr>
        <w:numPr>
          <w:ilvl w:val="0"/>
          <w:numId w:val="1004"/>
        </w:numPr>
        <w:pStyle w:val="Compact"/>
      </w:pPr>
      <w:r>
        <w:t xml:space="preserve">C: Comprehensive Market Research Data on Sectors in Myanmar Yangon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Myanmar Yangon</dc:title>
  <dc:creator/>
  <dc:language>en</dc:language>
  <cp:keywords/>
  <dcterms:created xsi:type="dcterms:W3CDTF">2026-07-29T19:19:34Z</dcterms:created>
  <dcterms:modified xsi:type="dcterms:W3CDTF">2026-07-29T19:19:34Z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