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Project</w:t>
      </w:r>
      <w:r>
        <w:t xml:space="preserve"> </w:t>
      </w:r>
      <w:r>
        <w:t xml:space="preserve">Report:</w:t>
      </w:r>
      <w:r>
        <w:t xml:space="preserve"> </w:t>
      </w:r>
      <w:r>
        <w:t xml:space="preserve">Qatar</w:t>
      </w:r>
      <w:r>
        <w:t xml:space="preserve"> </w:t>
      </w:r>
      <w:r>
        <w:t xml:space="preserve">Doha</w:t>
      </w:r>
      <w:r>
        <w:t xml:space="preserve"> </w:t>
      </w:r>
      <w:r>
        <w:t xml:space="preserve">Market</w:t>
      </w:r>
      <w:r>
        <w:t xml:space="preserve"> </w:t>
      </w:r>
      <w:r>
        <w:t xml:space="preserve">Entry</w:t>
      </w:r>
      <w:r>
        <w:t xml:space="preserve"> </w:t>
      </w:r>
      <w:r>
        <w:t xml:space="preserve">and</w:t>
      </w:r>
      <w:r>
        <w:t xml:space="preserve"> </w:t>
      </w:r>
      <w:r>
        <w:t xml:space="preserve">Optimization</w:t>
      </w:r>
    </w:p>
    <w:bookmarkStart w:id="35" w:name="X621f65a3187115812dacbfbbb690e4d89e43eb1"/>
    <w:p>
      <w:pPr>
        <w:pStyle w:val="Heading1"/>
      </w:pPr>
      <w:r>
        <w:rPr>
          <w:bCs/>
          <w:b/>
        </w:rPr>
        <w:t xml:space="preserve">Project Report:</w:t>
      </w:r>
      <w:r>
        <w:t xml:space="preserve"> </w:t>
      </w:r>
      <w:r>
        <w:t xml:space="preserve">Strategic Business Consultant Engagement in</w:t>
      </w:r>
      <w:r>
        <w:t xml:space="preserve"> </w:t>
      </w:r>
      <w:r>
        <w:rPr>
          <w:bCs/>
          <w:b/>
        </w:rPr>
        <w:t xml:space="preserve">Qatar Doha</w:t>
      </w:r>
    </w:p>
    <w:p>
      <w:pPr>
        <w:pStyle w:val="FirstParagraph"/>
      </w:pPr>
      <w:r>
        <w:rPr>
          <w:iCs/>
          <w:i/>
        </w:rPr>
        <w:t xml:space="preserve">Date: October 26, 2023</w:t>
      </w:r>
      <w:r>
        <w:br/>
      </w:r>
      <w:r>
        <w:rPr>
          <w:iCs/>
          <w:i/>
        </w:rPr>
        <w:t xml:space="preserve">Prepared For: Executive Stakeholders</w:t>
      </w:r>
      <w:r>
        <w:br/>
      </w:r>
      <w:r>
        <w:rPr>
          <w:iCs/>
          <w:i/>
        </w:rPr>
        <w:t xml:space="preserve">Subject: Comprehensive Business Consultancy Framework for the Doha Market</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Business Consultant within the dynamic economic landscape of</w:t>
      </w:r>
    </w:p>
    <w:p>
      <w:pPr>
        <w:pStyle w:val="BodyText"/>
      </w:pPr>
      <w:r>
        <w:t xml:space="preserve">Doha, Qatar. As global markets continue to shift following the post-World Cup infrastructure boom and amid ongoing efforts to diversify away from hydrocarbon dependency, the role of expert consultancy has never been more critical. This report outlines how a dedicated</w:t>
      </w:r>
      <w:r>
        <w:t xml:space="preserve"> </w:t>
      </w:r>
      <w:r>
        <w:rPr>
          <w:bCs/>
          <w:b/>
        </w:rPr>
        <w:t xml:space="preserve">Business Consultant</w:t>
      </w:r>
      <w:r>
        <w:t xml:space="preserve"> </w:t>
      </w:r>
      <w:r>
        <w:t xml:space="preserve">will navigate the unique regulatory, cultural, and economic parameters of</w:t>
      </w:r>
      <w:r>
        <w:t xml:space="preserve"> </w:t>
      </w:r>
      <w:r>
        <w:rPr>
          <w:bCs/>
          <w:b/>
        </w:rPr>
        <w:t xml:space="preserve">Doha</w:t>
      </w:r>
      <w:r>
        <w:t xml:space="preserve"> </w:t>
      </w:r>
      <w:r>
        <w:t xml:space="preserve">to ensure sustainable growth for our organization.</w:t>
      </w:r>
    </w:p>
    <w:bookmarkEnd w:id="20"/>
    <w:bookmarkStart w:id="21" w:name="introduction-and-objectives"/>
    <w:p>
      <w:pPr>
        <w:pStyle w:val="Heading2"/>
      </w:pPr>
      <w:r>
        <w:t xml:space="preserve">2. Introduction and Objectives</w:t>
      </w:r>
    </w:p>
    <w:p>
      <w:pPr>
        <w:pStyle w:val="FirstParagraph"/>
      </w:pPr>
      <w:r>
        <w:t xml:space="preserve">The primary objective of this project is to leverage local expertise to optimize our market entry strategy in the State of Qatar. The capital city,</w:t>
      </w:r>
      <w:r>
        <w:t xml:space="preserve"> </w:t>
      </w:r>
      <w:r>
        <w:rPr>
          <w:bCs/>
          <w:b/>
        </w:rPr>
        <w:t xml:space="preserve">Doha</w:t>
      </w:r>
      <w:r>
        <w:t xml:space="preserve">, represents a hub of innovation, finance, and tourism in the Middle East. However, doing business in this region requires more than just capital; it demands deep cultural intelligence and regulatory compliance knowledge. Therefore, hiring a seasoned</w:t>
      </w:r>
      <w:r>
        <w:t xml:space="preserve"> </w:t>
      </w:r>
      <w:r>
        <w:rPr>
          <w:bCs/>
          <w:b/>
        </w:rPr>
        <w:t xml:space="preserve">Business Consultant</w:t>
      </w:r>
      <w:r>
        <w:t xml:space="preserve"> </w:t>
      </w:r>
      <w:r>
        <w:t xml:space="preserve">is not merely an optional expenditure but a strategic necessity. The specific goals include:</w:t>
      </w:r>
    </w:p>
    <w:p>
      <w:pPr>
        <w:numPr>
          <w:ilvl w:val="0"/>
          <w:numId w:val="1001"/>
        </w:numPr>
        <w:pStyle w:val="Compact"/>
      </w:pPr>
      <w:r>
        <w:rPr>
          <w:bCs/>
          <w:b/>
        </w:rPr>
        <w:t xml:space="preserve">Navigating Regulatory Frameworks:</w:t>
      </w:r>
      <w:r>
        <w:br/>
      </w:r>
      <w:r>
        <w:t xml:space="preserve">Understanding the complex legal landscape of Qatar, including commercial agency laws and foreign ownership regulations.</w:t>
      </w:r>
    </w:p>
    <w:p>
      <w:pPr>
        <w:numPr>
          <w:ilvl w:val="0"/>
          <w:numId w:val="1001"/>
        </w:numPr>
        <w:pStyle w:val="Compact"/>
      </w:pPr>
      <w:r>
        <w:t xml:space="preserve">Cultural Integration:Ensuring business practices align with local customs and the values embedded in Qatari society.</w:t>
      </w:r>
    </w:p>
    <w:p>
      <w:pPr>
        <w:numPr>
          <w:ilvl w:val="0"/>
          <w:numId w:val="1001"/>
        </w:numPr>
        <w:pStyle w:val="Compact"/>
      </w:pPr>
      <w:r>
        <w:t xml:space="preserve">Economic Diversification Alignment:Aligning our business model with Qatar National Vision 2030 (QNV 2030), which emphasizes economic diversification and knowledge-based development.</w:t>
      </w:r>
    </w:p>
    <w:p>
      <w:pPr>
        <w:numPr>
          <w:ilvl w:val="0"/>
          <w:numId w:val="1001"/>
        </w:numPr>
        <w:pStyle w:val="Compact"/>
      </w:pPr>
      <w:r>
        <w:t xml:space="preserve">Market Analysis:Conducting rigorous analysis of the competitive landscape within</w:t>
      </w:r>
      <w:r>
        <w:t xml:space="preserve"> </w:t>
      </w:r>
      <w:r>
        <w:rPr>
          <w:bCs/>
          <w:b/>
        </w:rPr>
        <w:t xml:space="preserve">Doha</w:t>
      </w:r>
      <w:r>
        <w:t xml:space="preserve">.</w:t>
      </w:r>
    </w:p>
    <w:bookmarkEnd w:id="21"/>
    <w:bookmarkStart w:id="24" w:name="the-strategic-context-qatar-doha"/>
    <w:p>
      <w:pPr>
        <w:pStyle w:val="Heading2"/>
      </w:pPr>
      <w:r>
        <w:t xml:space="preserve">3. The Strategic Context: Qatar Doha</w:t>
      </w:r>
    </w:p>
    <w:p>
      <w:pPr>
        <w:pStyle w:val="FirstParagraph"/>
      </w:pPr>
      <w:r>
        <w:t xml:space="preserve">To understand the value proposition of a</w:t>
      </w:r>
      <w:r>
        <w:t xml:space="preserve"> </w:t>
      </w:r>
      <w:r>
        <w:rPr>
          <w:bCs/>
          <w:b/>
        </w:rPr>
        <w:t xml:space="preserve">Business Consultant</w:t>
      </w:r>
      <w:r>
        <w:t xml:space="preserve">, one must first appreciate the unique ecosystem of</w:t>
      </w:r>
    </w:p>
    <w:p>
      <w:pPr>
        <w:pStyle w:val="BodyText"/>
      </w:pPr>
      <w:r>
        <w:t xml:space="preserve">Doha, Qatar. Following the successful hosting of the 202 FIFA World Cup, infrastructure investments have surged, creating opportunities in logistics, hospitality, and technology. However,</w:t>
      </w:r>
      <w:r>
        <w:br/>
      </w:r>
      <w:r>
        <w:t xml:space="preserve">the market is highly competitive and relationship-driven.</w:t>
      </w:r>
    </w:p>
    <w:bookmarkStart w:id="22" w:name="economic-landscape"/>
    <w:p>
      <w:pPr>
        <w:pStyle w:val="Heading3"/>
      </w:pPr>
      <w:r>
        <w:t xml:space="preserve">3.1 Economic Landscape</w:t>
      </w:r>
    </w:p>
    <w:p>
      <w:pPr>
        <w:pStyle w:val="FirstParagraph"/>
      </w:pPr>
      <w:r>
        <w:rPr>
          <w:bCs/>
          <w:b/>
        </w:rPr>
        <w:t xml:space="preserve">Doha</w:t>
      </w:r>
      <w:r>
        <w:t xml:space="preserve"> </w:t>
      </w:r>
      <w:r>
        <w:t xml:space="preserve">serves as the commercial heart of Qatar. While the economy has historically been anchored in natural gas and oil, there is a robust push toward sectors such as finance, healthcare, education, and tourism. A qualified</w:t>
      </w:r>
      <w:r>
        <w:t xml:space="preserve"> </w:t>
      </w:r>
      <w:r>
        <w:rPr>
          <w:bCs/>
          <w:b/>
        </w:rPr>
        <w:t xml:space="preserve">Business Consultant</w:t>
      </w:r>
      <w:r>
        <w:t xml:space="preserve"> </w:t>
      </w:r>
      <w:r>
        <w:t xml:space="preserve">must possess insights into these emerging sectors to identify high-yield opportunities that align with national priorities.</w:t>
      </w:r>
    </w:p>
    <w:bookmarkEnd w:id="22"/>
    <w:bookmarkStart w:id="23" w:name="regulatory-environment"/>
    <w:p>
      <w:pPr>
        <w:pStyle w:val="Heading3"/>
      </w:pPr>
      <w:r>
        <w:t xml:space="preserve">3.2 Regulatory Environment</w:t>
      </w:r>
    </w:p>
    <w:p>
      <w:pPr>
        <w:pStyle w:val="FirstParagraph"/>
      </w:pPr>
      <w:r>
        <w:t xml:space="preserve">The legal environment in Qatar can be intricate for foreign entities. Issues such as visa requirements, labor laws (including the nuances of the Kafala system reforms), and tax regulations require expert navigation. A local or regionally experienced</w:t>
      </w:r>
      <w:r>
        <w:t xml:space="preserve"> </w:t>
      </w:r>
      <w:r>
        <w:rPr>
          <w:bCs/>
          <w:b/>
        </w:rPr>
        <w:t xml:space="preserve">Business Consultant</w:t>
      </w:r>
      <w:r>
        <w:t xml:space="preserve"> </w:t>
      </w:r>
      <w:r>
        <w:t xml:space="preserve">provides essential guidance to ensure full compliance, thereby mitigating legal risks that could otherwise stall projects in</w:t>
      </w:r>
      <w:r>
        <w:t xml:space="preserve"> </w:t>
      </w:r>
      <w:r>
        <w:rPr>
          <w:bCs/>
          <w:b/>
        </w:rPr>
        <w:t xml:space="preserve">Doha</w:t>
      </w:r>
      <w:r>
        <w:t xml:space="preserve">.</w:t>
      </w:r>
    </w:p>
    <w:bookmarkEnd w:id="23"/>
    <w:bookmarkEnd w:id="24"/>
    <w:bookmarkStart w:id="29" w:name="scope-of-consulting-services"/>
    <w:p>
      <w:pPr>
        <w:pStyle w:val="Heading2"/>
      </w:pPr>
      <w:r>
        <w:t xml:space="preserve">4. Scope of Consulting Services</w:t>
      </w:r>
    </w:p>
    <w:p>
      <w:pPr>
        <w:pStyle w:val="FirstParagraph"/>
      </w:pPr>
      <w:r>
        <w:t xml:space="preserve">The engagement with the chosen</w:t>
      </w:r>
      <w:r>
        <w:t xml:space="preserve"> </w:t>
      </w:r>
      <w:r>
        <w:br/>
      </w:r>
      <w:r>
        <w:rPr>
          <w:bCs/>
          <w:b/>
        </w:rPr>
        <w:t xml:space="preserve">Business Consultant</w:t>
      </w:r>
    </w:p>
    <w:bookmarkStart w:id="25" w:name="market-entry-strategy"/>
    <w:p>
      <w:pPr>
        <w:pStyle w:val="Heading3"/>
      </w:pPr>
      <w:r>
        <w:br/>
      </w:r>
      <w:r>
        <w:rPr>
          <w:bCs/>
          <w:b/>
        </w:rPr>
        <w:t xml:space="preserve">4.1 Market Entry Strategy</w:t>
      </w:r>
    </w:p>
    <w:p>
      <w:pPr>
        <w:pStyle w:val="FirstParagraph"/>
      </w:pPr>
      <w:r>
        <w:t xml:space="preserve">The consultant will conduct a detailed feasibility study focusing on the target demographics within</w:t>
      </w:r>
    </w:p>
    <w:p>
      <w:pPr>
        <w:pStyle w:val="BodyText"/>
      </w:pPr>
      <w:r>
        <w:t xml:space="preserve">Doha. This includes analyzing purchasing power, consumer behavior, and competitor strategies. The report will outline the most effective entry modes, whether through joint ventures with local partners or wholly-owned subsidiaries, considering recent changes in Qatari commercial law that allow greater foreign ownership in certain sectors.</w:t>
      </w:r>
    </w:p>
    <w:bookmarkEnd w:id="25"/>
    <w:bookmarkStart w:id="26" w:name="Xc7cd9fdee309d3afe04657c3703813223e99377"/>
    <w:p>
      <w:pPr>
        <w:pStyle w:val="Heading3"/>
      </w:pPr>
      <w:r>
        <w:br/>
      </w:r>
      <w:r>
        <w:rPr>
          <w:bCs/>
          <w:b/>
        </w:rPr>
        <w:t xml:space="preserve">4.2 Regulatory Compliance and Legal Structuring</w:t>
      </w:r>
    </w:p>
    <w:p>
      <w:pPr>
        <w:pStyle w:val="FirstParagraph"/>
      </w:pPr>
      <w:r>
        <w:t xml:space="preserve">A core deliverable of the consultancy will be the establishment of a compliant corporate structure. The consultant will liaise with relevant government bodies, including the Ministry of Commerce and Industry in</w:t>
      </w:r>
    </w:p>
    <w:p>
      <w:pPr>
        <w:pStyle w:val="BodyText"/>
      </w:pPr>
      <w:r>
        <w:t xml:space="preserve">Doha, to secure necessary licenses and permits. This phase ensures that all operational activities are legally sound from day one.</w:t>
      </w:r>
    </w:p>
    <w:bookmarkEnd w:id="26"/>
    <w:bookmarkStart w:id="27" w:name="supply-chain-and-logistics-optimization"/>
    <w:p>
      <w:pPr>
        <w:pStyle w:val="Heading3"/>
      </w:pPr>
      <w:r>
        <w:br/>
      </w:r>
      <w:r>
        <w:rPr>
          <w:bCs/>
          <w:b/>
        </w:rPr>
        <w:t xml:space="preserve">4.3 Supply Chain and Logistics Optimization</w:t>
      </w:r>
    </w:p>
    <w:p>
      <w:pPr>
        <w:pStyle w:val="FirstParagraph"/>
      </w:pPr>
      <w:r>
        <w:t xml:space="preserve">Given</w:t>
      </w:r>
    </w:p>
    <w:p>
      <w:pPr>
        <w:pStyle w:val="BodyText"/>
      </w:pPr>
      <w:r>
        <w:t xml:space="preserve">Doha's position as a regional logistics hub, the consultant will evaluate supply chain efficiencies. This includes assessing port facilities, airport capabilities, and last-mile delivery networks. The goal is to reduce overhead costs while maintaining high service standards.</w:t>
      </w:r>
    </w:p>
    <w:bookmarkEnd w:id="27"/>
    <w:bookmarkStart w:id="28" w:name="human-capital-and-localization"/>
    <w:p>
      <w:pPr>
        <w:pStyle w:val="Heading3"/>
      </w:pPr>
      <w:r>
        <w:br/>
      </w:r>
      <w:r>
        <w:rPr>
          <w:bCs/>
          <w:b/>
        </w:rPr>
        <w:t xml:space="preserve">4.4 Human Capital and Localization</w:t>
      </w:r>
    </w:p>
    <w:p>
      <w:pPr>
        <w:pStyle w:val="FirstParagraph"/>
      </w:pPr>
      <w:r>
        <w:t xml:space="preserve">The concept of "Qatarization," which aims to increase the employment of Qatari nationals in the private sector, is a vital component of any business strategy here. The</w:t>
      </w:r>
    </w:p>
    <w:p>
      <w:pPr>
        <w:pStyle w:val="BodyText"/>
      </w:pPr>
      <w:r>
        <w:t xml:space="preserve">Business Consultant will design HR policies that comply with localization quotas while ensuring talent acquisition strategies attract high-quality professionals from across the globe.</w:t>
      </w:r>
    </w:p>
    <w:bookmarkEnd w:id="28"/>
    <w:bookmarkEnd w:id="29"/>
    <w:bookmarkStart w:id="30" w:name="implementation-timeline"/>
    <w:p>
      <w:pPr>
        <w:pStyle w:val="Heading2"/>
      </w:pPr>
      <w:r>
        <w:t xml:space="preserve">5. Implementation Timeline</w:t>
      </w:r>
    </w:p>
    <w:p>
      <w:pPr>
        <w:pStyle w:val="FirstParagraph"/>
      </w:pPr>
      <w:r>
        <w:t xml:space="preserve">The project execution will follow a phased approach over twelve months:</w:t>
      </w:r>
    </w:p>
    <w:p>
      <w:pPr>
        <w:numPr>
          <w:ilvl w:val="0"/>
          <w:numId w:val="1002"/>
        </w:numPr>
        <w:pStyle w:val="Compact"/>
      </w:pPr>
      <w:r>
        <w:t xml:space="preserve">Month 1-2: Discovery and Analysis.Initial meetings with stakeholders and preliminary market research in</w:t>
      </w:r>
    </w:p>
    <w:p>
      <w:pPr>
        <w:numPr>
          <w:ilvl w:val="0"/>
          <w:numId w:val="1000"/>
        </w:numPr>
        <w:pStyle w:val="Compact"/>
      </w:pPr>
      <w:r>
        <w:t xml:space="preserve">Doha.</w:t>
      </w:r>
    </w:p>
    <w:p>
      <w:pPr>
        <w:numPr>
          <w:ilvl w:val="0"/>
          <w:numId w:val="1002"/>
        </w:numPr>
        <w:pStyle w:val="Compact"/>
      </w:pPr>
      <w:r>
        <w:t xml:space="preserve">Month 3-5: Strategy Formulation.Developing the business plan and regulatory roadmap with the consultant's guidance.</w:t>
      </w:r>
    </w:p>
    <w:p>
      <w:pPr>
        <w:numPr>
          <w:ilvl w:val="0"/>
          <w:numId w:val="1002"/>
        </w:numPr>
        <w:pStyle w:val="Compact"/>
      </w:pPr>
      <w:r>
        <w:rPr>
          <w:bCs/>
          <w:b/>
        </w:rPr>
        <w:t xml:space="preserve">Month 6-8: Legal Registration and Setup.</w:t>
      </w:r>
      <w:r>
        <w:br/>
      </w:r>
      <w:r>
        <w:rPr>
          <w:iCs/>
          <w:i/>
        </w:rPr>
        <w:t xml:space="preserve">Rapid implementation in Doha</w:t>
      </w:r>
      <w:r>
        <w:t xml:space="preserve">, including office leasing, licensing, and initial hiring.</w:t>
      </w:r>
    </w:p>
    <w:p>
      <w:pPr>
        <w:numPr>
          <w:ilvl w:val="0"/>
          <w:numId w:val="1002"/>
        </w:numPr>
        <w:pStyle w:val="Compact"/>
      </w:pPr>
      <w:r>
        <w:rPr>
          <w:bCs/>
          <w:b/>
        </w:rPr>
        <w:t xml:space="preserve">Month 9-12: Launch and Optimization.</w:t>
      </w:r>
      <w:r>
        <w:br/>
      </w:r>
      <w:r>
        <w:t xml:space="preserve">Full market entry, followed by continuous monitoring and adjustment based on early performance metrics.</w:t>
      </w:r>
    </w:p>
    <w:bookmarkEnd w:id="30"/>
    <w:bookmarkStart w:id="31" w:name="risk-assessment-and-mitigation"/>
    <w:p>
      <w:pPr>
        <w:pStyle w:val="Heading2"/>
      </w:pPr>
      <w:r>
        <w:br/>
      </w:r>
      <w:r>
        <w:rPr>
          <w:bCs/>
          <w:b/>
        </w:rPr>
        <w:t xml:space="preserve">6. Risk Assessment and Mitigation</w:t>
      </w:r>
    </w:p>
    <w:p>
      <w:pPr>
        <w:pStyle w:val="FirstParagraph"/>
      </w:pPr>
      <w:r>
        <w:t xml:space="preserve">In any international business venture, risks are inevitable. In the context of a</w:t>
      </w:r>
      <w:r>
        <w:t xml:space="preserve"> </w:t>
      </w:r>
      <w:r>
        <w:rPr>
          <w:bCs/>
          <w:b/>
        </w:rPr>
        <w:t xml:space="preserve">Business Consultant</w:t>
      </w:r>
      <w:r>
        <w:t xml:space="preserve">'s work in</w:t>
      </w:r>
      <w:r>
        <w:t xml:space="preserve"> </w:t>
      </w:r>
      <w:r>
        <w:rPr>
          <w:iCs/>
          <w:i/>
        </w:rPr>
        <w:t xml:space="preserve">Doha, Qatar,</w:t>
      </w:r>
      <w:r>
        <w:t xml:space="preserve"> </w:t>
      </w:r>
      <w:r>
        <w:t xml:space="preserve">key risks include:</w:t>
      </w:r>
    </w:p>
    <w:p>
      <w:pPr>
        <w:numPr>
          <w:ilvl w:val="0"/>
          <w:numId w:val="1003"/>
        </w:numPr>
        <w:pStyle w:val="Compact"/>
      </w:pPr>
      <w:r>
        <w:br/>
      </w:r>
      <w:r>
        <w:rPr>
          <w:bCs/>
          <w:b/>
        </w:rPr>
        <w:t xml:space="preserve">Cultural Misalignment:</w:t>
      </w:r>
      <w:r>
        <w:br/>
      </w:r>
      <w:r>
        <w:t xml:space="preserve">Mitigated through the consultant's role in training staff on local business etiquette and negotiation styles.</w:t>
      </w:r>
    </w:p>
    <w:p>
      <w:pPr>
        <w:numPr>
          <w:ilvl w:val="0"/>
          <w:numId w:val="1003"/>
        </w:numPr>
        <w:pStyle w:val="Compact"/>
      </w:pPr>
      <w:r>
        <w:rPr>
          <w:bCs/>
          <w:b/>
        </w:rPr>
        <w:t xml:space="preserve">Economic Volatility:</w:t>
      </w:r>
      <w:r>
        <w:br/>
      </w:r>
      <w:r>
        <w:t xml:space="preserve">Mitigated by diversifying revenue streams and aligning with government-backed projects that offer stability.</w:t>
      </w:r>
    </w:p>
    <w:p>
      <w:pPr>
        <w:numPr>
          <w:ilvl w:val="0"/>
          <w:numId w:val="1003"/>
        </w:numPr>
        <w:pStyle w:val="Compact"/>
      </w:pPr>
      <w:r>
        <w:t xml:space="preserve">Regulatory Changes:Mitigated through ongoing legal counsel provided by the consultant, ensuring adaptability to new laws.</w:t>
      </w:r>
    </w:p>
    <w:bookmarkEnd w:id="31"/>
    <w:bookmarkStart w:id="32" w:name="expected-outcomes-and-roi"/>
    <w:p>
      <w:pPr>
        <w:pStyle w:val="Heading2"/>
      </w:pPr>
      <w:r>
        <w:br/>
      </w:r>
      <w:r>
        <w:rPr>
          <w:bCs/>
          <w:b/>
        </w:rPr>
        <w:t xml:space="preserve">7. Expected Outcomes and ROI</w:t>
      </w:r>
    </w:p>
    <w:p>
      <w:pPr>
        <w:pStyle w:val="FirstParagraph"/>
      </w:pPr>
      <w:r>
        <w:t xml:space="preserve">The engagement with a specialized</w:t>
      </w:r>
    </w:p>
    <w:p>
      <w:pPr>
        <w:pStyle w:val="BodyText"/>
      </w:pPr>
      <w:r>
        <w:t xml:space="preserve">Business ConsultantDoha, we anticipate stronger B2B partnerships and enhanced brand recognition.</w:t>
      </w:r>
    </w:p>
    <w:p>
      <w:pPr>
        <w:pStyle w:val="BodyText"/>
      </w:pPr>
      <w:r>
        <w:t xml:space="preserve">The return on investment (ROI) will be measured not just in financial terms but also in strategic positioning. Establishing a robust footprint in Qatar’s capital positions our organization as a key player in the Gulf Cooperation Council (GCC) market, with</w:t>
      </w:r>
    </w:p>
    <w:p>
      <w:pPr>
        <w:pStyle w:val="BodyText"/>
      </w:pPr>
      <w:r>
        <w:t xml:space="preserve">Doha serving as the gateway for further expansion into neighboring regions.</w:t>
      </w:r>
    </w:p>
    <w:bookmarkEnd w:id="32"/>
    <w:bookmarkStart w:id="33" w:name="conclusion"/>
    <w:p>
      <w:pPr>
        <w:pStyle w:val="Heading2"/>
      </w:pPr>
      <w:r>
        <w:br/>
      </w:r>
      <w:r>
        <w:rPr>
          <w:bCs/>
          <w:b/>
        </w:rPr>
        <w:t xml:space="preserve">8. Conclusion</w:t>
      </w:r>
    </w:p>
    <w:p>
      <w:pPr>
        <w:pStyle w:val="FirstParagraph"/>
      </w:pPr>
      <w:r>
        <w:t xml:space="preserve">In conclusion, this</w:t>
      </w:r>
      <w:r>
        <w:t xml:space="preserve"> </w:t>
      </w:r>
      <w:r>
        <w:rPr>
          <w:bCs/>
          <w:b/>
        </w:rPr>
        <w:t xml:space="preserve">Project ReportDoha,</w:t>
      </w:r>
      <w:r>
        <w:br/>
      </w:r>
      <w:r>
        <w:rPr>
          <w:bCs/>
          <w:b/>
        </w:rPr>
        <w:t xml:space="preserve">Business Consultant</w:t>
      </w:r>
    </w:p>
    <w:p>
      <w:pPr>
        <w:pStyle w:val="BodyText"/>
      </w:pPr>
      <w:r>
        <w:t xml:space="preserve">Doha is poised for continued growth as it diversifies its economy beyond energy. By acting decisively now and utilizing top-tier consulting expertise, we can capitalize on this momentum. This report recommends immediate approval of the budget for consultancy services to begin the discovery phase in the coming week.</w:t>
      </w:r>
    </w:p>
    <w:bookmarkEnd w:id="33"/>
    <w:bookmarkStart w:id="34" w:name="recommendations"/>
    <w:p>
      <w:pPr>
        <w:pStyle w:val="Heading2"/>
      </w:pPr>
      <w:r>
        <w:br/>
      </w:r>
      <w:r>
        <w:rPr>
          <w:bCs/>
          <w:b/>
        </w:rPr>
        <w:t xml:space="preserve">9. Recommendations</w:t>
      </w:r>
    </w:p>
    <w:p>
      <w:pPr>
        <w:numPr>
          <w:ilvl w:val="0"/>
          <w:numId w:val="1004"/>
        </w:numPr>
        <w:pStyle w:val="Compact"/>
      </w:pPr>
      <w:r>
        <w:t xml:space="preserve">Select a</w:t>
      </w:r>
      <w:r>
        <w:t xml:space="preserve"> </w:t>
      </w:r>
      <w:r>
        <w:rPr>
          <w:bCs/>
          <w:b/>
        </w:rPr>
        <w:t xml:space="preserve">Business Consultant</w:t>
      </w:r>
    </w:p>
    <w:p>
      <w:pPr>
        <w:numPr>
          <w:ilvl w:val="0"/>
          <w:numId w:val="1004"/>
        </w:numPr>
        <w:pStyle w:val="Compact"/>
      </w:pPr>
      <w:r>
        <w:t xml:space="preserve">Foster a close collaborative relationship between internal teams and the consultant to ensure knowledge transfer.</w:t>
      </w:r>
    </w:p>
    <w:p>
      <w:pPr>
        <w:numPr>
          <w:ilvl w:val="0"/>
          <w:numId w:val="1004"/>
        </w:numPr>
        <w:pStyle w:val="Compact"/>
      </w:pPr>
      <w:r>
        <w:t xml:space="preserve">Maintain flexible budgeting to accommodate unforeseen regulatory requirements during the setup phase in</w:t>
      </w:r>
    </w:p>
    <w:p>
      <w:pPr>
        <w:numPr>
          <w:ilvl w:val="0"/>
          <w:numId w:val="1000"/>
        </w:numPr>
        <w:pStyle w:val="Compact"/>
      </w:pPr>
      <w:r>
        <w:t xml:space="preserve">Doha,</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Project Report: Qatar Doha Market Entry and Optimization</dc:title>
  <dc:creator/>
  <dc:language>en</dc:language>
  <cp:keywords/>
  <dcterms:created xsi:type="dcterms:W3CDTF">2026-07-30T02:20:35Z</dcterms:created>
  <dcterms:modified xsi:type="dcterms:W3CDTF">2026-07-30T02:20:35Z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