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Consultant</w:t>
      </w:r>
      <w:r>
        <w:t xml:space="preserve"> </w:t>
      </w:r>
      <w:r>
        <w:t xml:space="preserve">Project</w:t>
      </w:r>
      <w:r>
        <w:t xml:space="preserve"> </w:t>
      </w:r>
      <w:r>
        <w:t xml:space="preserve">Report:</w:t>
      </w:r>
      <w:r>
        <w:t xml:space="preserve"> </w:t>
      </w:r>
      <w:r>
        <w:t xml:space="preserve">Madrid</w:t>
      </w:r>
      <w:r>
        <w:t xml:space="preserve"> </w:t>
      </w:r>
      <w:r>
        <w:t xml:space="preserve">Market</w:t>
      </w:r>
      <w:r>
        <w:t xml:space="preserve"> </w:t>
      </w:r>
      <w:r>
        <w:t xml:space="preserve">Expansion</w:t>
      </w:r>
    </w:p>
    <w:bookmarkStart w:id="34" w:name="X946144c2fc98e14f140caee97c01a12a82c0ec3"/>
    <w:p>
      <w:pPr>
        <w:pStyle w:val="Heading1"/>
      </w:pPr>
      <w:r>
        <w:t xml:space="preserve">Project Report: Strategic Business Consultant Engagement in Spain Madrid</w:t>
      </w:r>
    </w:p>
    <w:p>
      <w:pPr>
        <w:pStyle w:val="FirstParagraph"/>
      </w:pPr>
      <w:r>
        <w:rPr>
          <w:bCs/>
          <w:b/>
        </w:rPr>
        <w:t xml:space="preserve">Date:</w:t>
      </w:r>
      <w:r>
        <w:t xml:space="preserve"> </w:t>
      </w:r>
      <w:r>
        <w:t xml:space="preserve">October 26, 2023</w:t>
      </w:r>
      <w:r>
        <w:br/>
      </w:r>
      <w:r>
        <w:rPr>
          <w:bCs/>
          <w:b/>
        </w:rPr>
        <w:t xml:space="preserve">To:</w:t>
      </w:r>
      <w:r>
        <w:t xml:space="preserve">Board of Directors and Stakeholders</w:t>
      </w:r>
      <w:r>
        <w:br/>
      </w:r>
      <w:r>
        <w:rPr>
          <w:bCs/>
          <w:b/>
        </w:rPr>
        <w:t xml:space="preserve">From:</w:t>
      </w:r>
      <w:r>
        <w:t xml:space="preserve">Senior Advisory Team</w:t>
      </w:r>
      <w:r>
        <w:br/>
      </w:r>
    </w:p>
    <w:p>
      <w:pPr>
        <w:pStyle w:val="BodyText"/>
      </w:pPr>
      <w:r>
        <w:t xml:space="preserve">Subject:</w:t>
      </w:r>
    </w:p>
    <w:p>
      <w:pPr>
        <w:pStyle w:val="BodyText"/>
      </w:pPr>
      <w:r>
        <w:t xml:space="preserve">A Comprehensive Analysis for Establishing a Business Consultant Presence in the Spanish Capital</w:t>
      </w:r>
    </w:p>
    <w:bookmarkStart w:id="20" w:name="executive-summary"/>
    <w:p>
      <w:pPr>
        <w:pStyle w:val="Heading2"/>
      </w:pPr>
      <w:r>
        <w:t xml:space="preserve">1. Executive Summary</w:t>
      </w:r>
    </w:p>
    <w:p>
      <w:pPr>
        <w:pStyle w:val="FirstParagraph"/>
      </w:pPr>
      <w:r>
        <w:t xml:space="preserve">This Project Report outlines the strategic necessity and operational framework for launching a specialized Business Consultant firm within Madrid, Spain. As global markets become increasingly interconnected, the demand for localized expertise has never been higher. This report argues that establishing a robust consultancy hub in Madrid is not merely an expansion tactic but a critical imperative for capturing growth opportunities within the Iberian Peninsula and Southern Europe. The unique economic dynamics of Spain Madrid require a nuanced approach that blends international best practices with deep local regulatory and cultural understanding.</w:t>
      </w:r>
    </w:p>
    <w:bookmarkEnd w:id="20"/>
    <w:bookmarkStart w:id="21" w:name="introduction"/>
    <w:p>
      <w:pPr>
        <w:pStyle w:val="Heading2"/>
      </w:pPr>
      <w:r>
        <w:t xml:space="preserve">2. Introduction</w:t>
      </w:r>
    </w:p>
    <w:p>
      <w:pPr>
        <w:pStyle w:val="FirstParagraph"/>
      </w:pPr>
      <w:r>
        <w:t xml:space="preserve">The role of a modern Business Consultant has evolved from simple advisory services to becoming a vital partner in digital transformation, regulatory compliance, and sustainable growth. However, these services cannot be delivered effectively without localized insight. This document focuses specifically on the potential for a consultancy firm to operate successfully in Spain Madrid. The city stands as one of Europe's most dynamic economic hubs, characterized by a diverse economy ranging from finance and technology to tourism and renewable energy.</w:t>
      </w:r>
    </w:p>
    <w:p>
      <w:pPr>
        <w:pStyle w:val="BodyText"/>
      </w:pPr>
      <w:r>
        <w:t xml:space="preserve">Understanding the local context is paramount. A generic approach often fails in complex markets like Spain. Therefore, this Business Consultant project aims to define a methodology that respects the unique business etiquette, legal frameworks, and consumer behaviors specific to Spain Madrid. By doing so, we can create value for clients that transcends traditional consulting models.</w:t>
      </w:r>
    </w:p>
    <w:bookmarkEnd w:id="21"/>
    <w:bookmarkStart w:id="25" w:name="Xb75bf30f19f2f4df9534daf1f39192703f6ab1a"/>
    <w:p>
      <w:pPr>
        <w:pStyle w:val="Heading2"/>
      </w:pPr>
      <w:r>
        <w:t xml:space="preserve">3. Market Analysis: The Context of Spain Madrid</w:t>
      </w:r>
    </w:p>
    <w:p>
      <w:pPr>
        <w:pStyle w:val="FirstParagraph"/>
      </w:pPr>
      <w:r>
        <w:t xml:space="preserve">Madrid is not just the capital of Spain; it is a central pillar of the European economy. Located in the geographical center of the country, it serves as a logistical and commercial bridge between Northern Europe and Latin America. For any Business Consultant aiming to serve multinational corporations or local enterprises, Madrid offers unparalleled strategic advantages.</w:t>
      </w:r>
    </w:p>
    <w:bookmarkStart w:id="22" w:name="economic-resilience"/>
    <w:p>
      <w:pPr>
        <w:pStyle w:val="Heading3"/>
      </w:pPr>
      <w:r>
        <w:t xml:space="preserve">3.1 Economic Resilience</w:t>
      </w:r>
    </w:p>
    <w:p>
      <w:pPr>
        <w:pStyle w:val="FirstParagraph"/>
      </w:pPr>
      <w:r>
        <w:t xml:space="preserve">The economy of Spain has shown remarkable resilience in recent years, recovering strongly from previous financial crises. Madrid contributes significantly to the national GDP, hosting the headquarters of many major Spanish banks, insurance companies, and energy firms. This concentration of corporate headquarters creates a high demand for sophisticated Business Consultant services focused on restructuring, optimization, and market entry strategies.</w:t>
      </w:r>
    </w:p>
    <w:bookmarkEnd w:id="22"/>
    <w:bookmarkStart w:id="23" w:name="regulatory-landscape"/>
    <w:p>
      <w:pPr>
        <w:pStyle w:val="Heading3"/>
      </w:pPr>
      <w:r>
        <w:t xml:space="preserve">3.2 Regulatory Landscape</w:t>
      </w:r>
    </w:p>
    <w:p>
      <w:pPr>
        <w:pStyle w:val="FirstParagraph"/>
      </w:pPr>
      <w:r>
        <w:t xml:space="preserve">Navigating the regulatory environment in Spain is complex. Labor laws in Spain are protective of employees, requiring careful handling by any Business Consultant dealing with HR restructuring or operational scaling. Furthermore, EU regulations apply directly to Spain Madrid, adding another layer of compliance necessity. Our consultancy will specialize in bridging the gap between international business standards and local Spanish legal requirements.</w:t>
      </w:r>
    </w:p>
    <w:bookmarkEnd w:id="23"/>
    <w:bookmarkStart w:id="24" w:name="cultural-nuances"/>
    <w:p>
      <w:pPr>
        <w:pStyle w:val="Heading3"/>
      </w:pPr>
      <w:r>
        <w:t xml:space="preserve">3.3 Cultural Nuances</w:t>
      </w:r>
    </w:p>
    <w:p>
      <w:pPr>
        <w:pStyle w:val="FirstParagraph"/>
      </w:pPr>
      <w:r>
        <w:t xml:space="preserve">In Spain Madrid, business is deeply relational. Trust is built over time through personal interactions, often extending beyond formal office hours into social settings. A Business Consultant must understand that decision-making processes may be slower and more consensus-driven than in Northern Europe or North America. Ignoring these cultural nuances can lead to project failure regardless of the technical quality of the advice provided.</w:t>
      </w:r>
    </w:p>
    <w:bookmarkEnd w:id="24"/>
    <w:bookmarkEnd w:id="25"/>
    <w:bookmarkStart w:id="26" w:name="strategic-objectives"/>
    <w:p>
      <w:pPr>
        <w:pStyle w:val="Heading2"/>
      </w:pPr>
      <w:r>
        <w:t xml:space="preserve">4. Strategic Objectives</w:t>
      </w:r>
    </w:p>
    <w:p>
      <w:pPr>
        <w:pStyle w:val="FirstParagraph"/>
      </w:pPr>
      <w:r>
        <w:t xml:space="preserve">The primary objective of this project is to establish a leading Business Consultant firm in Spain Madrid that serves as a trusted advisor for both local SMEs and international corporations looking to enter or expand within the region. Specific goals include:</w:t>
      </w:r>
    </w:p>
    <w:p>
      <w:pPr>
        <w:numPr>
          <w:ilvl w:val="0"/>
          <w:numId w:val="1001"/>
        </w:numPr>
        <w:pStyle w:val="Compact"/>
      </w:pPr>
      <w:r>
        <w:rPr>
          <w:bCs/>
          <w:b/>
        </w:rPr>
        <w:t xml:space="preserve">Market Penetration:</w:t>
      </w:r>
      <w:r>
        <w:t xml:space="preserve"> </w:t>
      </w:r>
      <w:r>
        <w:t xml:space="preserve">Secure contracts with at least ten mid-to-large sized enterprises in the first year of operation.</w:t>
      </w:r>
    </w:p>
    <w:p>
      <w:pPr>
        <w:numPr>
          <w:ilvl w:val="0"/>
          <w:numId w:val="1001"/>
        </w:numPr>
        <w:pStyle w:val="Compact"/>
      </w:pPr>
      <w:r>
        <w:rPr>
          <w:bCs/>
          <w:b/>
        </w:rPr>
        <w:t xml:space="preserve">Talent Acquisition:</w:t>
      </w:r>
    </w:p>
    <w:p>
      <w:pPr>
        <w:numPr>
          <w:ilvl w:val="0"/>
          <w:numId w:val="1000"/>
        </w:numPr>
        <w:pStyle w:val="Compact"/>
      </w:pPr>
      <w:r>
        <w:t xml:space="preserve">Create a team of consultants who are not only globally trained but also native or fluent speakers of Spanish and Portuguese, ensuring seamless communication.</w:t>
      </w:r>
    </w:p>
    <w:p>
      <w:pPr>
        <w:numPr>
          <w:ilvl w:val="0"/>
          <w:numId w:val="1001"/>
        </w:numPr>
        <w:pStyle w:val="Compact"/>
      </w:pPr>
      <w:r>
        <w:rPr>
          <w:bCs/>
          <w:b/>
        </w:rPr>
        <w:t xml:space="preserve">Digital Integration:</w:t>
      </w:r>
    </w:p>
    <w:p>
      <w:pPr>
        <w:numPr>
          <w:ilvl w:val="0"/>
          <w:numId w:val="1000"/>
        </w:numPr>
        <w:pStyle w:val="Compact"/>
      </w:pPr>
      <w:r>
        <w:t xml:space="preserve">Leverage digital tools to provide remote consultation capabilities while maintaining a physical presence in the heart of Madrid, such as in the Cuatro Torres Business Area.</w:t>
      </w:r>
    </w:p>
    <w:bookmarkEnd w:id="26"/>
    <w:bookmarkStart w:id="30" w:name="methodology-and-service-offering"/>
    <w:p>
      <w:pPr>
        <w:pStyle w:val="Heading2"/>
      </w:pPr>
      <w:r>
        <w:t xml:space="preserve">5. Methodology and Service Offering</w:t>
      </w:r>
    </w:p>
    <w:p>
      <w:pPr>
        <w:pStyle w:val="FirstParagraph"/>
      </w:pPr>
      <w:r>
        <w:t xml:space="preserve">To succeed as a Business Consultant in this region, we will adopt a hybrid service model. This model combines traditional face-to-face consulting with advanced data analytics. The services will be tailored to the specific needs of clients in Spain Madrid.</w:t>
      </w:r>
    </w:p>
    <w:bookmarkStart w:id="27" w:name="operational-efficiency"/>
    <w:p>
      <w:pPr>
        <w:pStyle w:val="Heading3"/>
      </w:pPr>
      <w:r>
        <w:t xml:space="preserve">5.1 Operational Efficiency</w:t>
      </w:r>
    </w:p>
    <w:p>
      <w:pPr>
        <w:pStyle w:val="FirstParagraph"/>
      </w:pPr>
      <w:r>
        <w:t xml:space="preserve">We will assist companies in streamlining operations to meet EU sustainability standards while maintaining profitability. This is particularly relevant for manufacturing and logistics firms based in Madrid.</w:t>
      </w:r>
    </w:p>
    <w:bookmarkEnd w:id="27"/>
    <w:bookmarkStart w:id="28" w:name="market-entry-strategy"/>
    <w:p>
      <w:pPr>
        <w:pStyle w:val="Heading3"/>
      </w:pPr>
      <w:r>
        <w:t xml:space="preserve">5.2 Market Entry Strategy</w:t>
      </w:r>
    </w:p>
    <w:p>
      <w:pPr>
        <w:pStyle w:val="FirstParagraph"/>
      </w:pPr>
      <w:r>
        <w:t xml:space="preserve">For international clients, our Business Consultant team will provide comprehensive market entry strategies. This includes identifying local partners, understanding consumer preferences in Spain Madrid, and navigating the bureaucratic processes involved in registering and operating a business in Spain.</w:t>
      </w:r>
    </w:p>
    <w:bookmarkEnd w:id="28"/>
    <w:bookmarkStart w:id="29" w:name="human-capital-management"/>
    <w:p>
      <w:pPr>
        <w:pStyle w:val="Heading3"/>
      </w:pPr>
      <w:r>
        <w:t xml:space="preserve">5.3 Human Capital Management</w:t>
      </w:r>
    </w:p>
    <w:p>
      <w:pPr>
        <w:pStyle w:val="FirstParagraph"/>
      </w:pPr>
      <w:r>
        <w:t xml:space="preserve">Given the strict labor laws in Spain, our consultancy will offer specialized advice on workforce management. This includes compliance with collective bargaining agreements, which are highly prevalent in various industries across Madrid.</w:t>
      </w:r>
    </w:p>
    <w:bookmarkEnd w:id="29"/>
    <w:bookmarkEnd w:id="30"/>
    <w:bookmarkStart w:id="31" w:name="risk-assessment-and-mitigation"/>
    <w:p>
      <w:pPr>
        <w:pStyle w:val="Heading2"/>
      </w:pPr>
      <w:r>
        <w:t xml:space="preserve">6. Risk Assessment and Mitigation</w:t>
      </w:r>
    </w:p>
    <w:p>
      <w:pPr>
        <w:pStyle w:val="FirstParagraph"/>
      </w:pPr>
      <w:r>
        <w:t xml:space="preserve">Risk Factor</w:t>
      </w:r>
    </w:p>
    <w:p>
      <w:pPr>
        <w:pStyle w:val="BodyText"/>
      </w:pPr>
      <w:r>
        <w:t xml:space="preserve">Description</w:t>
      </w:r>
    </w:p>
    <w:p>
      <w:pPr>
        <w:pStyle w:val="BodyText"/>
      </w:pPr>
      <w:r>
        <w:t xml:space="preserve">Mitigation Strategy</w:t>
      </w:r>
    </w:p>
    <w:p>
      <w:pPr>
        <w:pStyle w:val="BodyText"/>
      </w:pPr>
      <w:r>
        <w:rPr>
          <w:bCs/>
          <w:b/>
        </w:rPr>
        <w:t xml:space="preserve">Economic Downturn</w:t>
      </w:r>
    </w:p>
    <w:p>
      <w:pPr>
        <w:pStyle w:val="BodyText"/>
      </w:pPr>
      <w:r>
        <w:t xml:space="preserve">Potential recession could reduce client spending on consultancy.</w:t>
      </w:r>
    </w:p>
    <w:p>
      <w:pPr>
        <w:pStyle w:val="BodyText"/>
      </w:pPr>
      <w:r>
        <w:t xml:space="preserve">Focus on cost-saving and efficiency services which are in high demand during downturns.</w:t>
      </w:r>
    </w:p>
    <w:p>
      <w:pPr>
        <w:pStyle w:val="BodyText"/>
      </w:pPr>
      <w:r>
        <w:rPr>
          <w:bCs/>
          <w:b/>
        </w:rPr>
        <w:t xml:space="preserve">Cultural Misalignment:</w:t>
      </w:r>
    </w:p>
    <w:p>
      <w:pPr>
        <w:pStyle w:val="BodyText"/>
      </w:pPr>
      <w:r>
        <w:t xml:space="preserve">The risk of failing to adapt to local business customs.</w:t>
      </w:r>
      <w:r>
        <w:t xml:space="preserve"> </w:t>
      </w:r>
      <w:r>
        <w:rPr>
          <w:iCs/>
          <w:i/>
        </w:rPr>
        <w:t xml:space="preserve">Mitigation:</w:t>
      </w:r>
    </w:p>
    <w:p>
      <w:pPr>
        <w:pStyle w:val="BodyText"/>
      </w:pPr>
      <w:r>
        <w:t xml:space="preserve">Hiring local experts and investing in cultural training for all international staff.</w:t>
      </w:r>
    </w:p>
    <w:bookmarkEnd w:id="31"/>
    <w:bookmarkStart w:id="32" w:name="financial-projections"/>
    <w:p>
      <w:pPr>
        <w:pStyle w:val="Heading2"/>
      </w:pPr>
      <w:r>
        <w:t xml:space="preserve">7. Financial Projections</w:t>
      </w:r>
    </w:p>
    <w:p>
      <w:pPr>
        <w:pStyle w:val="FirstParagraph"/>
      </w:pPr>
      <w:r>
        <w:t xml:space="preserve">The initial investment for setting up the Business Consultant office in Spain Madrid includes office space leasing, legal registration fees, marketing, and recruitment. We anticipate breaking even within the first 18 months. The revenue model will be based on hourly consulting rates as well as fixed-fee project contracts. Given the high concentration of corporate headquarters in Madrid, the potential for recurring revenue from long-term retainers is significant.</w:t>
      </w:r>
    </w:p>
    <w:bookmarkEnd w:id="32"/>
    <w:bookmarkStart w:id="33" w:name="conclusion"/>
    <w:p>
      <w:pPr>
        <w:pStyle w:val="Heading2"/>
      </w:pPr>
      <w:r>
        <w:t xml:space="preserve">8. Conclusion</w:t>
      </w:r>
    </w:p>
    <w:p>
      <w:pPr>
        <w:pStyle w:val="FirstParagraph"/>
      </w:pPr>
      <w:r>
        <w:t xml:space="preserve">The establishment of a Business Consultant firm in Spain Madrid represents a timely and strategic opportunity. The city’s role as an economic hub, combined with its growing tech sector and stable regulatory framework within the EU, provides fertile ground for professional services. However, success will depend entirely on the ability to navigate the local culture and legal environment effectively.</w:t>
      </w:r>
    </w:p>
    <w:p>
      <w:pPr>
        <w:pStyle w:val="BodyText"/>
      </w:pPr>
      <w:r>
        <w:t xml:space="preserve">This Project Report has demonstrated that a localized approach is not optional but essential. By embedding ourselves in Madrid, we position our Business Consultant services at the intersection of international expertise and local wisdom. This dual advantage will allow us to deliver exceptional value to clients, driving growth for our firm and contributing to the economic vitality of Spain Madrid.</w:t>
      </w:r>
    </w:p>
    <w:p>
      <w:pPr>
        <w:pStyle w:val="BodyText"/>
      </w:pPr>
      <w:r>
        <w:t xml:space="preserve">We recommend immediate approval to proceed with Phase 1 of the implementation plan, which includes securing office premises in central Madrid and initiating the recruitment process for senior local advisors. The time is right to capitalize on this opportunity.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Consultant Project Report: Madrid Market Expansion</dc:title>
  <dc:creator/>
  <dc:language>en</dc:language>
  <cp:keywords/>
  <dcterms:created xsi:type="dcterms:W3CDTF">2026-07-29T16:09:34Z</dcterms:created>
  <dcterms:modified xsi:type="dcterms:W3CDTF">2026-07-29T16:09:34Z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