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project-report-document"/>
    <w:p>
      <w:pPr>
        <w:pStyle w:val="Heading1"/>
      </w:pPr>
      <w:r>
        <w:rPr>
          <w:bCs/>
          <w:b/>
        </w:rPr>
        <w:t xml:space="preserve">Project Report Document:</w:t>
      </w:r>
    </w:p>
    <w:p>
      <w:pPr>
        <w:pStyle w:val="FirstParagraph"/>
      </w:pPr>
      <w:r>
        <w:br/>
      </w:r>
    </w:p>
    <w:bookmarkStart w:id="20" w:name="Xf9274716363eb9b9b3158f26fce2ac561249e55"/>
    <w:p>
      <w:pPr>
        <w:pStyle w:val="Heading2"/>
      </w:pPr>
      <w:r>
        <w:rPr>
          <w:bCs/>
          <w:b/>
        </w:rPr>
        <w:t xml:space="preserve">Executive Summary and Strategic Overview of the</w:t>
      </w:r>
      <w:r>
        <w:rPr>
          <w:bCs/>
          <w:b/>
        </w:rPr>
        <w:t xml:space="preserve"> </w:t>
      </w:r>
      <w:r>
        <w:rPr>
          <w:iCs/>
          <w:i/>
          <w:bCs/>
          <w:b/>
        </w:rPr>
        <w:t xml:space="preserve">Budget Business Consultant</w:t>
      </w:r>
    </w:p>
    <w:p>
      <w:pPr>
        <w:pStyle w:val="FirstParagraph"/>
      </w:pPr>
      <w:r>
        <w:br/>
      </w:r>
    </w:p>
    <w:p>
      <w:pPr>
        <w:pStyle w:val="BodyText"/>
      </w:pPr>
      <w:r>
        <w:t xml:space="preserve">This document serves as a comprehensive overview for the implementation of our strategic initiatives within the dynamic commercial landscape. Specifically, this report focuses on delivering high-impact value through our core service pillar: providing affordable solutions to small and medium enterprises (SMEs). By positioning ourselves as a</w:t>
      </w:r>
      <w:r>
        <w:t xml:space="preserve"> </w:t>
      </w:r>
      <w:r>
        <w:rPr>
          <w:bCs/>
          <w:b/>
        </w:rPr>
        <w:t xml:space="preserve">Budget Business Consultant</w:t>
      </w:r>
      <w:r>
        <w:t xml:space="preserve">, we aim to democratize access to professional advisory services in one of the most competitive markets in the Middle East.</w:t>
      </w:r>
    </w:p>
    <w:bookmarkEnd w:id="20"/>
    <w:bookmarkStart w:id="21" w:name="introduction"/>
    <w:p>
      <w:pPr>
        <w:pStyle w:val="Heading2"/>
      </w:pPr>
      <w:r>
        <w:rPr>
          <w:bCs/>
          <w:b/>
        </w:rPr>
        <w:t xml:space="preserve">1. Introduction</w:t>
      </w:r>
    </w:p>
    <w:p>
      <w:pPr>
        <w:pStyle w:val="FirstParagraph"/>
      </w:pPr>
      <w:r>
        <w:br/>
      </w:r>
    </w:p>
    <w:p>
      <w:pPr>
        <w:pStyle w:val="BodyText"/>
      </w:pPr>
      <w:r>
        <w:t xml:space="preserve">The global economic landscape is undergoing significant shifts, characterized by rapid digitization, evolving regulatory frameworks, and an increasing demand for sustainable growth strategies. In this context, small businesses often struggle to access high-quality strategic advice due to prohibitive costs associated with traditional top-tier consulting firms. This project report outlines the operational framework and market strategy for establishing a</w:t>
      </w:r>
      <w:r>
        <w:t xml:space="preserve"> </w:t>
      </w:r>
      <w:r>
        <w:rPr>
          <w:bCs/>
          <w:b/>
        </w:rPr>
        <w:t xml:space="preserve">Budget Business Consultant</w:t>
      </w:r>
      <w:r>
        <w:t xml:space="preserve"> </w:t>
      </w:r>
      <w:r>
        <w:t xml:space="preserve">practice tailored specifically for the unique economic environment of</w:t>
      </w:r>
      <w:r>
        <w:t xml:space="preserve"> </w:t>
      </w:r>
      <w:r>
        <w:rPr>
          <w:bCs/>
          <w:b/>
        </w:rPr>
        <w:t xml:space="preserve">United Arab Emirates Abu Dhabi</w:t>
      </w:r>
      <w:r>
        <w:t xml:space="preserve">.</w:t>
      </w:r>
    </w:p>
    <w:p>
      <w:pPr>
        <w:pStyle w:val="BodyText"/>
      </w:pPr>
      <w:r>
        <w:t xml:space="preserve">UAE</w:t>
      </w:r>
    </w:p>
    <w:p>
      <w:pPr>
        <w:pStyle w:val="BodyText"/>
      </w:pPr>
      <w:r>
        <w:br/>
      </w:r>
    </w:p>
    <w:bookmarkEnd w:id="21"/>
    <w:bookmarkStart w:id="23" w:name="Xd383da1dbf750dce447d98352487e33f696a026"/>
    <w:p>
      <w:pPr>
        <w:pStyle w:val="Heading2"/>
      </w:pPr>
      <w:r>
        <w:rPr>
          <w:bCs/>
          <w:b/>
        </w:rPr>
        <w:t xml:space="preserve">2. Market Analysis: The Context of United Arab Emirates Abu Dhabi</w:t>
      </w:r>
    </w:p>
    <w:p>
      <w:pPr>
        <w:pStyle w:val="FirstParagraph"/>
      </w:pPr>
      <w:r>
        <w:br/>
      </w:r>
    </w:p>
    <w:p>
      <w:pPr>
        <w:pStyle w:val="BodyText"/>
      </w:pPr>
      <w:r>
        <w:t xml:space="preserve">To succeed in this venture, one must first understand the microcosm of</w:t>
      </w:r>
      <w:r>
        <w:t xml:space="preserve"> </w:t>
      </w:r>
      <w:r>
        <w:rPr>
          <w:bCs/>
          <w:b/>
        </w:rPr>
        <w:t xml:space="preserve">United Arab Emirates Abu Dhabi</w:t>
      </w:r>
      <w:r>
        <w:t xml:space="preserve">. As the capital emirate, AD</w:t>
      </w:r>
    </w:p>
    <w:p>
      <w:pPr>
        <w:pStyle w:val="BodyText"/>
      </w:pPr>
      <w:r>
        <w:br/>
      </w:r>
    </w:p>
    <w:bookmarkStart w:id="22" w:name="Xbf6f30efa1a41be67518123dd6f3d2f5a7acad0"/>
    <w:p>
      <w:pPr>
        <w:pStyle w:val="Heading3"/>
      </w:pPr>
      <w:r>
        <w:t xml:space="preserve">2.1 The Economic Landscape of United Arab Emirates Abu Dhabi</w:t>
      </w:r>
    </w:p>
    <w:p>
      <w:pPr>
        <w:pStyle w:val="FirstParagraph"/>
      </w:pPr>
      <w:r>
        <w:br/>
      </w:r>
    </w:p>
    <w:p>
      <w:pPr>
        <w:pStyle w:val="BodyText"/>
      </w:pPr>
      <w:r>
        <w:rPr>
          <w:bCs/>
          <w:b/>
        </w:rPr>
        <w:t xml:space="preserve">United Arab Emirates Abu Dhabi</w:t>
      </w:r>
    </w:p>
    <w:p>
      <w:pPr>
        <w:pStyle w:val="BodyText"/>
      </w:pPr>
      <w:r>
        <w:br/>
      </w:r>
    </w:p>
    <w:p>
      <w:pPr>
        <w:pStyle w:val="BodyText"/>
      </w:pPr>
      <w:r>
        <w:t xml:space="preserve">The regulatory environment in</w:t>
      </w:r>
      <w:r>
        <w:t xml:space="preserve"> </w:t>
      </w:r>
      <w:r>
        <w:rPr>
          <w:bCs/>
          <w:b/>
        </w:rPr>
        <w:t xml:space="preserve">United Arab Emirates Abu Dhabi</w:t>
      </w:r>
    </w:p>
    <w:p>
      <w:pPr>
        <w:pStyle w:val="BodyText"/>
      </w:pPr>
      <w:r>
        <w:br/>
      </w:r>
      <w:r>
        <w:br/>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the United Arab Emirates Abu Dhabi</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