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7a0108fd89716facd2823cf57a82c26c30be2f3"/>
    <w:p>
      <w:pPr>
        <w:pStyle w:val="Heading1"/>
      </w:pPr>
      <w:r>
        <w:t xml:space="preserve">Comprehensive Project Report on Business Consultant Implementation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p>
    <w:p>
      <w:pPr>
        <w:pStyle w:val="BodyText"/>
      </w:pPr>
      <w:r>
        <w:t xml:space="preserve">Project Management Office</w:t>
      </w:r>
      <w:r>
        <w:br/>
      </w:r>
      <w:r>
        <w:t xml:space="preserve">&lt; strong &gt;Subject: Strategic Advisory Framework for Business Consultant Engagement in United Kingdom Birmingham</w:t>
      </w:r>
    </w:p>
    <w:bookmarkStart w:id="20" w:name="executive-summary"/>
    <w:p>
      <w:pPr>
        <w:pStyle w:val="Heading2"/>
      </w:pPr>
      <w:r>
        <w:t xml:space="preserve">1. Executive Summary</w:t>
      </w:r>
    </w:p>
    <w:p>
      <w:pPr>
        <w:pStyle w:val="FirstParagraph"/>
      </w:pPr>
      <w:r>
        <w:t xml:space="preserve">This Project Report outlines the strategic imperative, operational framework, and expected outcomes of engaging specialized</w:t>
      </w:r>
      <w:r>
        <w:t xml:space="preserve"> </w:t>
      </w:r>
      <w:r>
        <w:rPr>
          <w:bCs/>
          <w:b/>
        </w:rPr>
        <w:t xml:space="preserve">Business Consultant</w:t>
      </w:r>
      <w:r>
        <w:t xml:space="preserve"> </w:t>
      </w:r>
      <w:r>
        <w:t xml:space="preserve">services within the dynamic economic landscape of</w:t>
      </w:r>
      <w:r>
        <w:t xml:space="preserve"> </w:t>
      </w:r>
      <w:r>
        <w:rPr>
          <w:bCs/>
          <w:b/>
        </w:rPr>
        <w:t xml:space="preserve">Birmingham, United Kingdom</w:t>
      </w:r>
      <w:r>
        <w:t xml:space="preserve">. As a pivotal hub in the Midlands and a major engine for national growth, Birmingham presents unique opportunities and challenges for enterprises seeking to scale operations. The primary objective of this report is to detail how expert consultancy can bridge gaps in operational efficiency, market penetration, and digital transformation specifically tailored to the regulatory and cultural context of</w:t>
      </w:r>
      <w:r>
        <w:t xml:space="preserve"> </w:t>
      </w:r>
      <w:r>
        <w:rPr>
          <w:bCs/>
          <w:b/>
        </w:rPr>
        <w:t xml:space="preserve">United Kingdom Birmingham</w:t>
      </w:r>
      <w:r>
        <w:t xml:space="preserve">. By leveraging local insights combined with global best practices, organizations can secure a competitive advantage in one of Europe’s most vibrant commercial centers.</w:t>
      </w:r>
    </w:p>
    <w:bookmarkEnd w:id="20"/>
    <w:bookmarkStart w:id="21" w:name="introduction-and-contextual-background"/>
    <w:p>
      <w:pPr>
        <w:pStyle w:val="Heading2"/>
      </w:pPr>
      <w:r>
        <w:t xml:space="preserve">2. Introduction and Contextual Background</w:t>
      </w:r>
    </w:p>
    <w:p>
      <w:pPr>
        <w:pStyle w:val="FirstParagraph"/>
      </w:pPr>
      <w:r>
        <w:t xml:space="preserve">The economic ecosystem of</w:t>
      </w:r>
      <w:r>
        <w:t xml:space="preserve"> </w:t>
      </w:r>
      <w:r>
        <w:rPr>
          <w:bCs/>
          <w:b/>
        </w:rPr>
        <w:t xml:space="preserve">Birmingham, United Kingdom</w:t>
      </w:r>
      <w:r>
        <w:t xml:space="preserve">, has undergone significant transformation in recent years. With major infrastructure projects such as the HS2 rail link (despite recent changes) and ongoing urban regeneration initiatives, the city is experiencing an influx of investment from both domestic and international players. However, this rapid growth brings complexity regarding compliance, talent acquisition, and market saturation.</w:t>
      </w:r>
    </w:p>
    <w:p>
      <w:pPr>
        <w:pStyle w:val="BodyText"/>
      </w:pPr>
      <w:r>
        <w:t xml:space="preserve">In this context, a</w:t>
      </w:r>
      <w:r>
        <w:t xml:space="preserve"> </w:t>
      </w:r>
      <w:r>
        <w:rPr>
          <w:bCs/>
          <w:b/>
        </w:rPr>
        <w:t xml:space="preserve">Business Consultant</w:t>
      </w:r>
      <w:r>
        <w:t xml:space="preserve"> </w:t>
      </w:r>
      <w:r>
        <w:t xml:space="preserve">serves not merely as an advisor but as a strategic partner capable of navigating the intricacies of the</w:t>
      </w:r>
      <w:r>
        <w:t xml:space="preserve"> </w:t>
      </w:r>
      <w:r>
        <w:rPr>
          <w:bCs/>
          <w:b/>
        </w:rPr>
        <w:t xml:space="preserve">Birmingham</w:t>
      </w:r>
      <w:r>
        <w:t xml:space="preserve"> </w:t>
      </w:r>
      <w:r>
        <w:t xml:space="preserve">market. The role extends beyond generic advice; it requires a deep understanding of local zoning laws, employment regulations specific to England and Wales, and the unique consumer behaviors prevalent in West Midlands demographics. This report argues that integrating high-level consultancy into corporate strategy is essential for sustainable growth in this region.</w:t>
      </w:r>
    </w:p>
    <w:bookmarkEnd w:id="21"/>
    <w:bookmarkStart w:id="22" w:name="objectives-of-the-consultancy-engagement"/>
    <w:p>
      <w:pPr>
        <w:pStyle w:val="Heading2"/>
      </w:pPr>
      <w:r>
        <w:t xml:space="preserve">3. Objectives of the Consultancy Engagement</w:t>
      </w:r>
    </w:p>
    <w:p>
      <w:pPr>
        <w:pStyle w:val="FirstParagraph"/>
      </w:pPr>
      <w:r>
        <w:t xml:space="preserve">The engagement of a</w:t>
      </w:r>
      <w:r>
        <w:t xml:space="preserve"> </w:t>
      </w:r>
      <w:r>
        <w:rPr>
          <w:bCs/>
          <w:b/>
        </w:rPr>
        <w:t xml:space="preserve">Business Consultant</w:t>
      </w:r>
      <w:r>
        <w:t xml:space="preserve"> </w:t>
      </w:r>
      <w:r>
        <w:t xml:space="preserve">for operations in</w:t>
      </w:r>
      <w:r>
        <w:t xml:space="preserve"> </w:t>
      </w:r>
      <w:r>
        <w:rPr>
          <w:bCs/>
          <w:b/>
        </w:rPr>
        <w:t xml:space="preserve">Birmingham, United Kingdom</w:t>
      </w:r>
      <w:r>
        <w:t xml:space="preserve">, is driven by several core objectives:</w:t>
      </w:r>
    </w:p>
    <w:p>
      <w:pPr>
        <w:numPr>
          <w:ilvl w:val="0"/>
          <w:numId w:val="1001"/>
        </w:numPr>
        <w:pStyle w:val="Compact"/>
      </w:pPr>
      <w:r>
        <w:t xml:space="preserve">&lt; strong &gt;Market Penetration Strategy: Developing targeted entry strategies for new businesses aiming to establish a foothold in the local market, leveraging Birmingham’s status as a multicultural hub.</w:t>
      </w:r>
    </w:p>
    <w:p>
      <w:pPr>
        <w:numPr>
          <w:ilvl w:val="0"/>
          <w:numId w:val="1001"/>
        </w:numPr>
        <w:pStyle w:val="Compact"/>
      </w:pPr>
      <w:r>
        <w:t xml:space="preserve">&lt; strong &gt;Operational Efficiency: Analyzing existing workflows and supply chain logistics within the</w:t>
      </w:r>
      <w:r>
        <w:t xml:space="preserve"> </w:t>
      </w:r>
      <w:r>
        <w:rPr>
          <w:bCs/>
          <w:b/>
        </w:rPr>
        <w:t xml:space="preserve">Birmingham</w:t>
      </w:r>
      <w:r>
        <w:t xml:space="preserve"> </w:t>
      </w:r>
      <w:r>
        <w:t xml:space="preserve">area to reduce costs and improve turnaround times.</w:t>
      </w:r>
    </w:p>
    <w:p>
      <w:pPr>
        <w:numPr>
          <w:ilvl w:val="0"/>
          <w:numId w:val="1001"/>
        </w:numPr>
        <w:pStyle w:val="Compact"/>
      </w:pPr>
      <w:r>
        <w:t xml:space="preserve">&lt; strong &gt;Regulatory Compliance:</w:t>
      </w:r>
    </w:p>
    <w:p>
      <w:pPr>
        <w:numPr>
          <w:ilvl w:val="0"/>
          <w:numId w:val="1001"/>
        </w:numPr>
        <w:pStyle w:val="Compact"/>
      </w:pPr>
      <w:r>
        <w:t xml:space="preserve">&lt; strong &gt;Digital Transformation: Guiding companies through the adoption of new technologies that are increasingly demanded by consumers in major UK metropolitan areas.</w:t>
      </w:r>
    </w:p>
    <w:bookmarkEnd w:id="22"/>
    <w:bookmarkStart w:id="27" w:name="X20b594a061be428c7a09ec43a55a9d79c12fd03"/>
    <w:p>
      <w:pPr>
        <w:pStyle w:val="Heading2"/>
      </w:pPr>
      <w:r>
        <w:t xml:space="preserve">4. Scope of Work for the Business Consultant</w:t>
      </w:r>
    </w:p>
    <w:p>
      <w:pPr>
        <w:pStyle w:val="FirstParagraph"/>
      </w:pPr>
      <w:r>
        <w:t xml:space="preserve">The scope of work for the appointed</w:t>
      </w:r>
    </w:p>
    <w:p>
      <w:pPr>
        <w:pStyle w:val="BodyText"/>
      </w:pPr>
      <w:r>
        <w:t xml:space="preserve">Business Consultant will be comprehensive and phased, ensuring measurable results at every stage. The consultant’s responsibilities are tailored to the specific needs of clients operating in</w:t>
      </w:r>
      <w:r>
        <w:t xml:space="preserve"> </w:t>
      </w:r>
      <w:r>
        <w:rPr>
          <w:bCs/>
          <w:b/>
        </w:rPr>
        <w:t xml:space="preserve">Birmingham, United Kingdom</w:t>
      </w:r>
      <w:r>
        <w:t xml:space="preserve">.</w:t>
      </w:r>
    </w:p>
    <w:bookmarkStart w:id="23" w:name="phase-one-diagnostic-assessment"/>
    <w:p>
      <w:pPr>
        <w:pStyle w:val="Heading3"/>
      </w:pPr>
      <w:r>
        <w:t xml:space="preserve">4.1 Phase One: Diagnostic Assessment</w:t>
      </w:r>
    </w:p>
    <w:p>
      <w:pPr>
        <w:pStyle w:val="FirstParagraph"/>
      </w:pPr>
      <w:r>
        <w:t xml:space="preserve">The initial phase involves a thorough audit of the client’s current business model. This includes financial health checks, market positioning analysis relative to competitors in</w:t>
      </w:r>
    </w:p>
    <w:p>
      <w:pPr>
        <w:pStyle w:val="BodyText"/>
      </w:pPr>
      <w:r>
        <w:t xml:space="preserve">Birmingham, and an evaluation of human capital resources. The consultant will identify inefficiencies that are unique to operating within the UK context, such as tax structures or import/export nuances if applicable.</w:t>
      </w:r>
    </w:p>
    <w:bookmarkEnd w:id="23"/>
    <w:bookmarkStart w:id="24" w:name="phase-two-strategic-planning"/>
    <w:p>
      <w:pPr>
        <w:pStyle w:val="Heading3"/>
      </w:pPr>
      <w:r>
        <w:t xml:space="preserve">4.2 Phase Two: Strategic Planning</w:t>
      </w:r>
    </w:p>
    <w:p>
      <w:pPr>
        <w:pStyle w:val="FirstParagraph"/>
      </w:pPr>
      <w:r>
        <w:t xml:space="preserve">Based on the diagnostic findings, the</w:t>
      </w:r>
    </w:p>
    <w:p>
      <w:pPr>
        <w:pStyle w:val="BodyText"/>
      </w:pPr>
      <w:r>
        <w:t xml:space="preserve">Business Consultant will draft a robust strategic plan. This document will outline clear milestones for growth, marketing campaigns tailored to local audiences in West Midlands communities, and operational adjustments necessary to meet UK standards. The strategy will specifically address how to leverage Birmingham’s growing tech sector and creative industries.</w:t>
      </w:r>
    </w:p>
    <w:bookmarkEnd w:id="24"/>
    <w:bookmarkStart w:id="25" w:name="phase-three-implementation-support"/>
    <w:p>
      <w:pPr>
        <w:pStyle w:val="Heading3"/>
      </w:pPr>
      <w:r>
        <w:t xml:space="preserve">4.3 Phase Three: Implementation Support</w:t>
      </w:r>
    </w:p>
    <w:p>
      <w:pPr>
        <w:pStyle w:val="FirstParagraph"/>
      </w:pPr>
      <w:r>
        <w:t xml:space="preserve">Rather than delivering a static report, the consultant will provide hands-on support during the implementation phase. This includes training local staff, negotiating with local suppliers in</w:t>
      </w:r>
    </w:p>
    <w:p>
      <w:pPr>
        <w:pStyle w:val="BodyText"/>
      </w:pPr>
      <w:r>
        <w:t xml:space="preserve">Birmingham, and managing change within the organization to ensure smooth adoption of new processes.</w:t>
      </w:r>
    </w:p>
    <w:bookmarkEnd w:id="25"/>
    <w:bookmarkStart w:id="26" w:name="phase-four-monitoring-and-optimization"/>
    <w:p>
      <w:pPr>
        <w:pStyle w:val="Heading3"/>
      </w:pPr>
      <w:r>
        <w:t xml:space="preserve">4.4 Phase Four: Monitoring and Optimization</w:t>
      </w:r>
    </w:p>
    <w:p>
      <w:pPr>
        <w:pStyle w:val="FirstParagraph"/>
      </w:pPr>
      <w:r>
        <w:t xml:space="preserve">The final phase involves continuous monitoring of key performance indicators (KPIs). The consultant will work with the client’s management team to adjust strategies in real-time based on market feedback from</w:t>
      </w:r>
    </w:p>
    <w:p>
      <w:pPr>
        <w:pStyle w:val="BodyText"/>
      </w:pPr>
      <w:r>
        <w:t xml:space="preserve">Birmingham, ensuring long-term sustainability.</w:t>
      </w:r>
    </w:p>
    <w:bookmarkEnd w:id="26"/>
    <w:bookmarkEnd w:id="27"/>
    <w:bookmarkStart w:id="28" w:name="X35b824c2c35a56fc693a1446e44eed2d2296c44"/>
    <w:p>
      <w:pPr>
        <w:pStyle w:val="Heading2"/>
      </w:pPr>
      <w:r>
        <w:t xml:space="preserve">5. Market Analysis: Birmingham as a Business Hub</w:t>
      </w:r>
    </w:p>
    <w:p>
      <w:pPr>
        <w:pStyle w:val="FirstParagraph"/>
      </w:pPr>
      <w:r>
        <w:t xml:space="preserve">To effectively serve clients, the</w:t>
      </w:r>
    </w:p>
    <w:p>
      <w:pPr>
        <w:pStyle w:val="BodyText"/>
      </w:pPr>
      <w:r>
        <w:t xml:space="preserve">Business Consultant must possess granular knowledge of the local market in</w:t>
      </w:r>
      <w:r>
        <w:t xml:space="preserve"> </w:t>
      </w:r>
      <w:r>
        <w:rPr>
          <w:bCs/>
          <w:b/>
        </w:rPr>
        <w:t xml:space="preserve">Birmingham, United Kingdom</w:t>
      </w:r>
      <w:r>
        <w:t xml:space="preserve">. Birmingham is characterized by a diverse population and a robust mix of industries including finance, retail, manufacturing, and professional services.</w:t>
      </w:r>
    </w:p>
    <w:p>
      <w:pPr>
        <w:pStyle w:val="BodyText"/>
      </w:pPr>
      <w:r>
        <w:t xml:space="preserve">The city benefits from excellent connectivity via the M6 motorway and extensive rail networks. However, it also faces challenges such as high commercial property costs in prime locations like New Street Station vicinity and Edgbaston. A skilled consultant will help clients navigate these cost pressures by identifying emerging areas for business development, such as the Tech City Birmingham initiatives or the expansion of the university quarter which drives demand for student-centric services.</w:t>
      </w:r>
    </w:p>
    <w:p>
      <w:pPr>
        <w:pStyle w:val="BodyText"/>
      </w:pPr>
      <w:r>
        <w:t xml:space="preserve">Birmingham is vital. The city has a rich multicultural heritage that influences consumer preferences. Marketing strategies developed by the consultant must reflect this diversity to resonate with local stakeholders.</w:t>
      </w:r>
    </w:p>
    <w:bookmarkEnd w:id="28"/>
    <w:bookmarkStart w:id="29" w:name="expected-outcomes-and-benefits"/>
    <w:p>
      <w:pPr>
        <w:pStyle w:val="Heading2"/>
      </w:pPr>
      <w:r>
        <w:t xml:space="preserve">6. Expected Outcomes and Benefits</w:t>
      </w:r>
    </w:p>
    <w:p>
      <w:pPr>
        <w:pStyle w:val="FirstParagraph"/>
      </w:pPr>
      <w:r>
        <w:t xml:space="preserve">The engagement of a specialized</w:t>
      </w:r>
    </w:p>
    <w:p>
      <w:pPr>
        <w:pStyle w:val="BodyText"/>
      </w:pPr>
      <w:r>
        <w:t xml:space="preserve">Business Consultant in</w:t>
      </w:r>
      <w:r>
        <w:t xml:space="preserve"> </w:t>
      </w:r>
      <w:r>
        <w:rPr>
          <w:bCs/>
          <w:b/>
        </w:rPr>
        <w:t xml:space="preserve">Birmingham, United Kingdom</w:t>
      </w:r>
      <w:r>
        <w:t xml:space="preserve">, yields significant tangible and intangible benefits:</w:t>
      </w:r>
    </w:p>
    <w:p>
      <w:pPr>
        <w:numPr>
          <w:ilvl w:val="0"/>
          <w:numId w:val="1002"/>
        </w:numPr>
        <w:pStyle w:val="Compact"/>
      </w:pPr>
      <w:r>
        <w:t xml:space="preserve">&lt; strong &gt;Increased Revenue: Through optimized pricing strategies and targeted marketing.</w:t>
      </w:r>
    </w:p>
    <w:p>
      <w:pPr>
        <w:numPr>
          <w:ilvl w:val="0"/>
          <w:numId w:val="1002"/>
        </w:numPr>
        <w:pStyle w:val="Compact"/>
      </w:pPr>
      <w:r>
        <w:t xml:space="preserve">&lt; strong &gt;Risk Mitigation: Proactive identification of legal and operational risks specific to UK regulations.</w:t>
      </w:r>
    </w:p>
    <w:p>
      <w:pPr>
        <w:numPr>
          <w:ilvl w:val="0"/>
          <w:numId w:val="1002"/>
        </w:numPr>
        <w:pStyle w:val="Compact"/>
      </w:pPr>
      <w:r>
        <w:t xml:space="preserve">&lt; strong enhanced Brand Reputation:</w:t>
      </w:r>
    </w:p>
    <w:p>
      <w:pPr>
        <w:numPr>
          <w:ilvl w:val="0"/>
          <w:numId w:val="1002"/>
        </w:numPr>
        <w:pStyle w:val="Compact"/>
      </w:pPr>
      <w:r>
        <w:t xml:space="preserve">&lt; strong &gt;Cost Savings: Identification of redundancies in operations leading to improved profit margins.</w:t>
      </w:r>
    </w:p>
    <w:bookmarkEnd w:id="29"/>
    <w:bookmarkStart w:id="30" w:name="conclusion-and-recommendations"/>
    <w:p>
      <w:pPr>
        <w:pStyle w:val="Heading2"/>
      </w:pPr>
      <w:r>
        <w:t xml:space="preserve">7. Conclusion and Recommendations</w:t>
      </w:r>
    </w:p>
    <w:p>
      <w:pPr>
        <w:pStyle w:val="FirstParagraph"/>
      </w:pPr>
      <w:r>
        <w:t xml:space="preserve">In conclusion, this Project Report confirms that engaging a specialized</w:t>
      </w:r>
    </w:p>
    <w:p>
      <w:pPr>
        <w:pStyle w:val="BodyText"/>
      </w:pPr>
      <w:r>
        <w:t xml:space="preserve">Business Consultant is not only beneficial but essential for any organization aiming to thrive in the competitive environment of</w:t>
      </w:r>
      <w:r>
        <w:t xml:space="preserve"> </w:t>
      </w:r>
      <w:r>
        <w:rPr>
          <w:bCs/>
          <w:b/>
        </w:rPr>
        <w:t xml:space="preserve">Birmingham, United Kingdom</w:t>
      </w:r>
      <w:r>
        <w:t xml:space="preserve">. The complexities of the local market require expert navigation that generalist approaches cannot provide.</w:t>
      </w:r>
    </w:p>
    <w:p>
      <w:pPr>
        <w:pStyle w:val="BodyText"/>
      </w:pPr>
      <w:r>
        <w:t xml:space="preserve">It is recommended that immediate action be taken to select a consultancy firm with proven experience in the West Midlands region. The consultant should be tasked with executing a full diagnostic and strategic overhaul within the next quarter. By investing in this expertise, stakeholders will ensure that their operations are aligned with best practices, regulatory standards, and market opportunities specific to</w:t>
      </w:r>
    </w:p>
    <w:p>
      <w:pPr>
        <w:pStyle w:val="BodyText"/>
      </w:pPr>
      <w:r>
        <w:t xml:space="preserve">Birmingham.</w:t>
      </w:r>
    </w:p>
    <w:p>
      <w:pPr>
        <w:pStyle w:val="BodyText"/>
      </w:pPr>
      <w:r>
        <w:t xml:space="preserve">The synergy between local knowledge held by the consultant and the corporate goals of the organization will drive sustainable growth. As Birmingham continues to evolve as a global city, having a reliable advisory partner is a critical asset. This report serves as the foundational document for initiating this crucial partnership, ensuring that all future activities in</w:t>
      </w:r>
    </w:p>
    <w:p>
      <w:pPr>
        <w:pStyle w:val="BodyText"/>
      </w:pPr>
      <w:r>
        <w:t xml:space="preserve">United Kingdom Birmingham are grounded in strategic foresight and professional expertise.</w:t>
      </w:r>
    </w:p>
    <w:p>
      <w:pPr>
        <w:pStyle w:val="BodyText"/>
      </w:pPr>
      <w:r>
        <w:t xml:space="preserve">Final approval is requested from the board to proceed with the procurement process for these essential consultancy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Services in United Kingdom Birmingham</dc:title>
  <dc:creator/>
  <dc:language>en</dc:language>
  <cp:keywords/>
  <dcterms:created xsi:type="dcterms:W3CDTF">2026-07-30T12:38:07Z</dcterms:created>
  <dcterms:modified xsi:type="dcterms:W3CDTF">2026-07-30T12:38:07Z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