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Advisory</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6" w:name="X142907b6a2abad9edd37f02a7e5239dbd245115"/>
    <w:p>
      <w:pPr>
        <w:pStyle w:val="Heading1"/>
      </w:pPr>
      <w:r>
        <w:t xml:space="preserve">Project Report: Strategic Advisory and Operational Excellence for a Business Consultant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Board of Directors</w:t>
      </w:r>
      <w:r>
        <w:br/>
      </w:r>
      <w:r>
        <w:rPr>
          <w:bCs/>
          <w:b/>
        </w:rPr>
        <w:t xml:space="preserve">From:</w:t>
      </w:r>
      <w:r>
        <w:t xml:space="preserve"> </w:t>
      </w:r>
      <w:r>
        <w:t xml:space="preserve">Project Management Office</w:t>
      </w:r>
      <w:r>
        <w:br/>
      </w:r>
    </w:p>
    <w:p>
      <w:pPr>
        <w:pStyle w:val="BodyText"/>
      </w:pPr>
      <w:r>
        <w:t xml:space="preserve">1.0 Executive Summary</w:t>
      </w:r>
    </w:p>
    <w:p>
      <w:pPr>
        <w:pStyle w:val="BodyText"/>
      </w:pPr>
      <w:r>
        <w:t xml:space="preserve">This Project Report outlines the strategic framework, operational requirements, and market analysis necessary for establishing a high-impact</w:t>
      </w:r>
      <w:r>
        <w:t xml:space="preserve"> </w:t>
      </w:r>
      <w:r>
        <w:rPr>
          <w:bCs/>
          <w:b/>
        </w:rPr>
        <w:t xml:space="preserve">Business Consultant</w:t>
      </w:r>
      <w:r>
        <w:t xml:space="preserve"> </w:t>
      </w:r>
      <w:r>
        <w:t xml:space="preserve">practice specifically tailored to the dynamic environment of</w:t>
      </w:r>
      <w:r>
        <w:t xml:space="preserve"> </w:t>
      </w:r>
      <w:r>
        <w:rPr>
          <w:bCs/>
          <w:b/>
        </w:rPr>
        <w:t xml:space="preserve">United Kingdom London</w:t>
      </w:r>
      <w:r>
        <w:t xml:space="preserve">. As one of the world’s premier financial and commercial hubs, London presents unique opportunities and challenges. This document serves as a blueprint for ensuring that consultancy services are not only compliant with local regulations but also culturally attuned to the expectations of clients in this specific geographic region. The primary objective is to define how a specialized</w:t>
      </w:r>
      <w:r>
        <w:t xml:space="preserve"> </w:t>
      </w:r>
      <w:r>
        <w:rPr>
          <w:bCs/>
          <w:b/>
        </w:rPr>
        <w:t xml:space="preserve">Business Consultant</w:t>
      </w:r>
      <w:r>
        <w:t xml:space="preserve"> </w:t>
      </w:r>
      <w:r>
        <w:t xml:space="preserve">can deliver measurable value amidst the competitive landscape of</w:t>
      </w:r>
      <w:r>
        <w:t xml:space="preserve"> </w:t>
      </w:r>
      <w:r>
        <w:rPr>
          <w:bCs/>
          <w:b/>
        </w:rPr>
        <w:t xml:space="preserve">United Kingdom London</w:t>
      </w:r>
      <w:r>
        <w:t xml:space="preserve">.</w:t>
      </w:r>
    </w:p>
    <w:bookmarkStart w:id="20" w:name="X8d6d28c6b6fecf484f529514fda4c99264fb1c0"/>
    <w:p>
      <w:pPr>
        <w:pStyle w:val="Heading2"/>
      </w:pPr>
      <w:r>
        <w:t xml:space="preserve">2.0 Market Context: The United Kingdom London Landscape</w:t>
      </w:r>
    </w:p>
    <w:p>
      <w:pPr>
        <w:pStyle w:val="FirstParagraph"/>
      </w:pPr>
      <w:r>
        <w:t xml:space="preserve">To effectively position a</w:t>
      </w:r>
      <w:r>
        <w:t xml:space="preserve"> </w:t>
      </w:r>
      <w:r>
        <w:rPr>
          <w:bCs/>
          <w:b/>
        </w:rPr>
        <w:t xml:space="preserve">Business Consultant in United Kingdom London one must first understand the intricate tapestry of the local market. London is not merely a city; it is a global economic powerhouse that serves as the gateway for international trade into Europe and beyond. However operating within</w:t>
      </w:r>
      <w:r>
        <w:rPr>
          <w:bCs/>
          <w:b/>
        </w:rPr>
        <w:t xml:space="preserve"> </w:t>
      </w:r>
      <w:r>
        <w:rPr>
          <w:bCs/>
          <w:b/>
          <w:bCs/>
          <w:b/>
        </w:rPr>
        <w:t xml:space="preserve">United Kingdom London requires a nuanced understanding of regional disparities, regulatory frameworks, and cultural nuances that distinguish it from other financial centers such as New York or Tokyo.</w:t>
      </w:r>
      <w:r>
        <w:rPr>
          <w:bCs/>
          <w:b/>
          <w:bCs/>
          <w:b/>
        </w:rPr>
        <w:t xml:space="preserve"> </w:t>
      </w:r>
      <w:r>
        <w:rPr>
          <w:bCs/>
          <w:b/>
          <w:bCs/>
          <w:b/>
        </w:rPr>
        <w:t xml:space="preserve">The market in</w:t>
      </w:r>
      <w:r>
        <w:rPr>
          <w:bCs/>
          <w:b/>
          <w:bCs/>
          <w:b/>
        </w:rPr>
        <w:t xml:space="preserve"> </w:t>
      </w:r>
      <w:r>
        <w:rPr>
          <w:bCs/>
          <w:b/>
          <w:bCs/>
          <w:b/>
          <w:bCs/>
          <w:b/>
        </w:rPr>
        <w:t xml:space="preserve">United Kingdom London is characterized by extreme diversity. Clients range from multinational corporations headquartered in the City of London to innovative fintech startups emerging from Shoreditch, and traditional family-owned businesses adapting to digital transformation across Greater London. A generic consulting approach fails here; success requires a hyper-localized strategy that acknowledges the specific economic drivers of</w:t>
      </w:r>
      <w:r>
        <w:rPr>
          <w:bCs/>
          <w:b/>
          <w:bCs/>
          <w:b/>
          <w:bCs/>
          <w:b/>
        </w:rPr>
        <w:t xml:space="preserve"> </w:t>
      </w:r>
      <w:r>
        <w:rPr>
          <w:bCs/>
          <w:b/>
          <w:bCs/>
          <w:b/>
          <w:bCs/>
          <w:b/>
          <w:bCs/>
          <w:b/>
        </w:rPr>
        <w:t xml:space="preserve">United Kingdom London</w:t>
      </w:r>
      <w:r>
        <w:rPr>
          <w:bCs/>
          <w:b/>
          <w:bCs/>
          <w:b/>
          <w:bCs/>
          <w:b/>
        </w:rPr>
        <w:t xml:space="preserve">.</w:t>
      </w:r>
      <w:r>
        <w:rPr>
          <w:bCs/>
          <w:b/>
          <w:bCs/>
          <w:b/>
          <w:bCs/>
          <w:b/>
        </w:rPr>
        <w:t xml:space="preserve"> </w:t>
      </w:r>
      <w:r>
        <w:rPr>
          <w:bCs/>
          <w:b/>
          <w:bCs/>
          <w:b/>
          <w:bCs/>
          <w:b/>
        </w:rPr>
        <w:t xml:space="preserve">Furthermore, post-Brexit regulations have altered the operational landscape significantly. Businesses in</w:t>
      </w:r>
      <w:r>
        <w:rPr>
          <w:bCs/>
          <w:b/>
          <w:bCs/>
          <w:b/>
          <w:bCs/>
          <w:b/>
        </w:rPr>
        <w:t xml:space="preserve"> </w:t>
      </w:r>
      <w:r>
        <w:rPr>
          <w:bCs/>
          <w:b/>
          <w:bCs/>
          <w:b/>
          <w:bCs/>
          <w:b/>
          <w:bCs/>
          <w:b/>
        </w:rPr>
        <w:t xml:space="preserve">United Kingdom London are currently navigating new trade barriers, labor market shifts, and compliance requirements. This creates a high demand for expert advice from a skilled</w:t>
      </w:r>
      <w:r>
        <w:rPr>
          <w:bCs/>
          <w:b/>
          <w:bCs/>
          <w:b/>
          <w:bCs/>
          <w:b/>
          <w:bCs/>
          <w:b/>
        </w:rPr>
        <w:t xml:space="preserve"> </w:t>
      </w:r>
      <w:r>
        <w:rPr>
          <w:bCs/>
          <w:b/>
          <w:bCs/>
          <w:b/>
          <w:bCs/>
          <w:b/>
          <w:bCs/>
          <w:b/>
          <w:bCs/>
          <w:b/>
        </w:rPr>
        <w:t xml:space="preserve">Business Consultant who can interpret these changes and guide organizations through uncertainty.</w:t>
      </w:r>
    </w:p>
    <w:bookmarkEnd w:id="20"/>
    <w:bookmarkStart w:id="24" w:name="Xb4f54e4e27344708cf12751ca50091571f074c9"/>
    <w:p>
      <w:pPr>
        <w:pStyle w:val="Heading2"/>
      </w:pPr>
      <w:r>
        <w:t xml:space="preserve">3.0 Core Competencies of the Business Consultant</w:t>
      </w:r>
    </w:p>
    <w:p>
      <w:pPr>
        <w:pStyle w:val="FirstParagraph"/>
      </w:pPr>
      <w:r>
        <w:t xml:space="preserve">The role of the</w:t>
      </w:r>
      <w:r>
        <w:t xml:space="preserve"> </w:t>
      </w:r>
      <w:r>
        <w:rPr>
          <w:bCs/>
          <w:b/>
        </w:rPr>
        <w:t xml:space="preserve">Business Consultant in United Kingdom London extends beyond traditional advisory services. It requires a multifaceted skill set that blends strategic foresight with operational pragmatism. The following core competencies are deemed essential for success in this jurisdiction:</w:t>
      </w:r>
    </w:p>
    <w:bookmarkStart w:id="21" w:name="regulatory-and-compliance-expertise"/>
    <w:p>
      <w:pPr>
        <w:pStyle w:val="Heading3"/>
      </w:pPr>
      <w:r>
        <w:t xml:space="preserve">3.1 Regulatory and Compliance Expertise</w:t>
      </w:r>
    </w:p>
    <w:p>
      <w:pPr>
        <w:pStyle w:val="FirstParagraph"/>
      </w:pPr>
      <w:r>
        <w:t xml:space="preserve">A primary responsibility of the</w:t>
      </w:r>
      <w:r>
        <w:t xml:space="preserve"> </w:t>
      </w:r>
      <w:r>
        <w:rPr>
          <w:bCs/>
          <w:b/>
        </w:rPr>
        <w:t xml:space="preserve">Business Consultant is ensuring that client operations adhere to the strict regulatory standards enforced by bodies such as the Financial Conduct Authority (FCA) and Companies House, which are particularly active in</w:t>
      </w:r>
      <w:r>
        <w:rPr>
          <w:bCs/>
          <w:b/>
        </w:rPr>
        <w:t xml:space="preserve"> </w:t>
      </w:r>
      <w:r>
        <w:rPr>
          <w:bCs/>
          <w:b/>
          <w:bCs/>
          <w:b/>
        </w:rPr>
        <w:t xml:space="preserve">United Kingdom London. The consultant must possess up-to-date knowledge of UK corporate law, employment rights, and data protection regulations (GDPR/UK GDPR).</w:t>
      </w:r>
    </w:p>
    <w:bookmarkEnd w:id="21"/>
    <w:bookmarkStart w:id="22" w:name="X27ce2e7c71a7b40d984d4ab7cb17ee4e545c836"/>
    <w:p>
      <w:pPr>
        <w:pStyle w:val="Heading3"/>
      </w:pPr>
      <w:r>
        <w:t xml:space="preserve">3.2 Cultural Intelligence and Stakeholder Management</w:t>
      </w:r>
    </w:p>
    <w:p>
      <w:pPr>
        <w:pStyle w:val="FirstParagraph"/>
      </w:pPr>
      <w:r>
        <w:t xml:space="preserve">In the professional culture of</w:t>
      </w:r>
      <w:r>
        <w:t xml:space="preserve"> </w:t>
      </w:r>
      <w:r>
        <w:rPr>
          <w:bCs/>
          <w:b/>
        </w:rPr>
        <w:t xml:space="preserve">United Kingdom London directness is valued but must be balanced with diplomatic nuance. The</w:t>
      </w:r>
      <w:r>
        <w:rPr>
          <w:bCs/>
          <w:b/>
        </w:rPr>
        <w:t xml:space="preserve"> </w:t>
      </w:r>
      <w:r>
        <w:rPr>
          <w:bCs/>
          <w:b/>
          <w:bCs/>
          <w:b/>
        </w:rPr>
        <w:t xml:space="preserve">Business Consultant must demonstrate high emotional intelligence, capable of navigating the diverse social fabrics of a global city. Whether negotiating with legacy banking institutions in Canary Wharf or engaging with creative agencies in Soho, the ability to adapt communication styles is critical.</w:t>
      </w:r>
    </w:p>
    <w:bookmarkEnd w:id="22"/>
    <w:bookmarkStart w:id="23" w:name="X2f514e09022a7b352803894a5fb3ad06c28c64f"/>
    <w:p>
      <w:pPr>
        <w:pStyle w:val="Heading3"/>
      </w:pPr>
      <w:r>
        <w:t xml:space="preserve">3.3 Digital Transformation and Sustainability</w:t>
      </w:r>
    </w:p>
    <w:p>
      <w:pPr>
        <w:pStyle w:val="FirstParagraph"/>
      </w:pPr>
      <w:r>
        <w:t xml:space="preserve">Modern clients in</w:t>
      </w:r>
      <w:r>
        <w:t xml:space="preserve"> </w:t>
      </w:r>
      <w:r>
        <w:rPr>
          <w:bCs/>
          <w:b/>
        </w:rPr>
        <w:t xml:space="preserve">United Kingdom London are increasingly focused on two key pillars: digital integration and environmental sustainability (ESG). The</w:t>
      </w:r>
      <w:r>
        <w:rPr>
          <w:bCs/>
          <w:b/>
        </w:rPr>
        <w:t xml:space="preserve"> </w:t>
      </w:r>
      <w:r>
        <w:rPr>
          <w:bCs/>
          <w:b/>
          <w:bCs/>
          <w:b/>
        </w:rPr>
        <w:t xml:space="preserve">Business Consultant must be adept at guiding firms through technological adoption while simultaneously aligning their business models with the net-zero targets mandated by the UK government. This dual focus is becoming a standard expectation for consultancy engagements in this region.</w:t>
      </w:r>
    </w:p>
    <w:bookmarkEnd w:id="23"/>
    <w:bookmarkEnd w:id="24"/>
    <w:bookmarkStart w:id="25" w:name="project-methodology-and-implementation"/>
    <w:p>
      <w:pPr>
        <w:pStyle w:val="Heading2"/>
      </w:pPr>
      <w:r>
        <w:t xml:space="preserve">4.0 Project Methodology and Implementation</w:t>
      </w:r>
    </w:p>
    <w:p>
      <w:pPr>
        <w:pStyle w:val="FirstParagraph"/>
      </w:pPr>
      <w:r>
        <w:t xml:space="preserve">The deployment of consulting services in</w:t>
      </w:r>
      <w:r>
        <w:t xml:space="preserve"> </w:t>
      </w:r>
      <w:r>
        <w:rPr>
          <w:bCs/>
          <w:b/>
        </w:rPr>
        <w:t xml:space="preserve">United Kingdom London will follow a phased approach to ensure maximum impact and client satisfaction.</w:t>
      </w:r>
    </w:p>
    <w:p>
      <w:pPr>
        <w:numPr>
          <w:ilvl w:val="0"/>
          <w:numId w:val="1001"/>
        </w:numPr>
        <w:pStyle w:val="Compact"/>
      </w:pPr>
      <w:r>
        <w:rPr>
          <w:bCs/>
          <w:b/>
        </w:rPr>
        <w:t xml:space="preserve">Discovery Phase:</w:t>
      </w:r>
      <w:r>
        <w:t xml:space="preserve">This initial stage involves a deep dive into the client’s current operational structure, financial health, and market position within</w:t>
      </w:r>
    </w:p>
    <w:p>
      <w:pPr>
        <w:numPr>
          <w:ilvl w:val="0"/>
          <w:numId w:val="1000"/>
        </w:numPr>
        <w:pStyle w:val="Compact"/>
      </w:pPr>
      <w:r>
        <w:t xml:space="preserve">United Kingdom London. Data collection includes regulatory audits, employee sentiment surveys, and competitive analysis.</w:t>
      </w:r>
    </w:p>
    <w:p>
      <w:pPr>
        <w:numPr>
          <w:ilvl w:val="0"/>
          <w:numId w:val="1001"/>
        </w:numPr>
        <w:pStyle w:val="Compact"/>
      </w:pPr>
      <w:r>
        <w:rPr>
          <w:bCs/>
          <w:b/>
        </w:rPr>
        <w:t xml:space="preserve">Strategic Planning:</w:t>
      </w:r>
      <w:r>
        <w:t xml:space="preserve">Based on findings , the &lt; strong &gt;Business Consultant will develop a tailored roadmap. This strategy will address immediate pain points while establishing long-term growth trajectories suitable for the volatile nature of the &lt; strong &gt;United Kingdom London market .</w:t>
      </w:r>
    </w:p>
    <w:p>
      <w:pPr>
        <w:numPr>
          <w:ilvl w:val="0"/>
          <w:numId w:val="1001"/>
        </w:numPr>
        <w:pStyle w:val="Compact"/>
      </w:pPr>
      <w:r>
        <w:rPr>
          <w:bCs/>
          <w:b/>
        </w:rPr>
        <w:t xml:space="preserve">Execution and Support:</w:t>
      </w:r>
      <w:r>
        <w:t xml:space="preserve">The consultant does not merely hand over a report; they actively participate in implementation. This includes change management workshops, stakeholder training, and ongoing monitoring of KPIs specific to &lt; strong &gt;United Kingdom London operational metrics.</w:t>
      </w:r>
    </w:p>
    <w:p>
      <w:pPr>
        <w:numPr>
          <w:ilvl w:val="0"/>
          <w:numId w:val="1001"/>
        </w:numPr>
        <w:pStyle w:val="Compact"/>
      </w:pPr>
      <w:r>
        <w:rPr>
          <w:bCs/>
          <w:b/>
        </w:rPr>
        <w:t xml:space="preserve">Evaluation and Iteration:</w:t>
      </w:r>
      <w:r>
        <w:t xml:space="preserve">Regular review cycles will be established to assess progress. Given the rapid pace of change in &lt; strong &gt;United Kingdom London agile adjustments to the strategic plan are expected and encouraged.</w:t>
      </w:r>
    </w:p>
    <w:p>
      <w:pPr>
        <w:pStyle w:val="FirstParagraph"/>
      </w:pPr>
      <w:r>
        <w:t xml:space="preserve">5.0 Risk Management</w:t>
      </w:r>
    </w:p>
    <w:p>
      <w:pPr>
        <w:pStyle w:val="BodyText"/>
      </w:pPr>
      <w:r>
        <w:t xml:space="preserve">Operating a consultancy in</w:t>
      </w:r>
      <w:r>
        <w:t xml:space="preserve"> </w:t>
      </w:r>
      <w:r>
        <w:rPr>
          <w:bCs/>
          <w:b/>
        </w:rPr>
        <w:t xml:space="preserve">United Kingdom London carries inherent risks that must be proactively managed. Key risk areas include:</w:t>
      </w:r>
    </w:p>
    <w:p>
      <w:pPr>
        <w:numPr>
          <w:ilvl w:val="0"/>
          <w:numId w:val="1002"/>
        </w:numPr>
        <w:pStyle w:val="Compact"/>
      </w:pPr>
      <w:r>
        <w:rPr>
          <w:bCs/>
          <w:b/>
        </w:rPr>
        <w:t xml:space="preserve">Economic Volatility:</w:t>
      </w:r>
      <w:r>
        <w:t xml:space="preserve">The UK economy is sensitive to global shocks, inflation rates, and interest rate changes. The &lt; strong &gt;Business Consultant must build resilience into client strategies to withstand economic downturns.</w:t>
      </w:r>
    </w:p>
    <w:p>
      <w:pPr>
        <w:numPr>
          <w:ilvl w:val="0"/>
          <w:numId w:val="1002"/>
        </w:numPr>
        <w:pStyle w:val="Compact"/>
      </w:pPr>
      <w:r>
        <w:rPr>
          <w:bCs/>
          <w:b/>
        </w:rPr>
        <w:t xml:space="preserve">Talent Retention:</w:t>
      </w:r>
      <w:r>
        <w:t xml:space="preserve">&lt; strong &gt;United Kingdom London faces a competitive talent war. Consultants must advise on HR strategies that attract and retain top-tier professionals in a high-cost-of-living environment.</w:t>
      </w:r>
    </w:p>
    <w:p>
      <w:pPr>
        <w:numPr>
          <w:ilvl w:val="0"/>
          <w:numId w:val="1002"/>
        </w:numPr>
        <w:pStyle w:val="Compact"/>
      </w:pPr>
      <w:r>
        <w:rPr>
          <w:bCs/>
          <w:b/>
        </w:rPr>
        <w:t xml:space="preserve">Regulatory Shifts:</w:t>
      </w:r>
      <w:r>
        <w:t xml:space="preserve">Policy changes can occur with little notice. The consultancy firm itself must maintain robust internal compliance to serve clients effectively in &lt; strong &gt;United Kingdom London</w:t>
      </w:r>
    </w:p>
    <w:p>
      <w:pPr>
        <w:pStyle w:val="FirstParagraph"/>
      </w:pPr>
      <w:r>
        <w:t xml:space="preserve">6.0 Conclusion</w:t>
      </w:r>
    </w:p>
    <w:p>
      <w:pPr>
        <w:pStyle w:val="BodyText"/>
      </w:pPr>
      <w:r>
        <w:t xml:space="preserve">In conclusion, the establishment of a specialized advisory practice within this framework is not just a business venture but a strategic necessity for organizations aiming to thrive in</w:t>
      </w:r>
    </w:p>
    <w:p>
      <w:pPr>
        <w:pStyle w:val="BodyText"/>
      </w:pPr>
      <w:r>
        <w:t xml:space="preserve">United Kingdom London. The modern era demands more than generic advice; it requires partners who understand the local context deeply. By leveraging the expertise of a dedicated</w:t>
      </w:r>
    </w:p>
    <w:p>
      <w:pPr>
        <w:pStyle w:val="BodyText"/>
      </w:pPr>
      <w:r>
        <w:t xml:space="preserve">Business Consultant focused on the unique dynamics of</w:t>
      </w:r>
    </w:p>
    <w:p>
      <w:pPr>
        <w:pStyle w:val="BodyText"/>
      </w:pPr>
      <w:r>
        <w:t xml:space="preserve">United Kingdom London, organizations can navigate regulatory complexities, harness technological advancements, and achieve sustainable growth. This Project Report affirms that a targeted approach is the only viable path to success in this prestigious and demanding marketplace.</w:t>
      </w:r>
    </w:p>
    <w:p>
      <w:pPr>
        <w:pStyle w:val="BodyText"/>
      </w:pPr>
      <w:r>
        <w:t xml:space="preserve">This document is confidential and intended solely for the use of individuals within the organization or authorized parties. All references to United Kingdom London are specific to this regional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Advisory Services in the United Kingdom London</dc:title>
  <dc:creator/>
  <dc:language>en</dc:language>
  <cp:keywords/>
  <dcterms:created xsi:type="dcterms:W3CDTF">2026-07-30T00:36:22Z</dcterms:created>
  <dcterms:modified xsi:type="dcterms:W3CDTF">2026-07-30T00:36:22Z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