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b339092bef004c13d6b84f5eb8a3cd3fa07dbed"/>
    <w:p>
      <w:pPr>
        <w:pStyle w:val="Heading1"/>
      </w:pPr>
      <w:r>
        <w:t xml:space="preserve">Strategic Project Report: Business Consultant Services in United States Miami</w:t>
      </w:r>
    </w:p>
    <w:p>
      <w:pPr>
        <w:pStyle w:val="FirstParagraph"/>
      </w:pPr>
      <w:r>
        <w:rPr>
          <w:bCs/>
          <w:b/>
        </w:rPr>
        <w:t xml:space="preserve">Date:</w:t>
      </w:r>
      <w:r>
        <w:t xml:space="preserve"> </w:t>
      </w:r>
      <w:r>
        <w:t xml:space="preserve">October 24, 2023</w:t>
      </w:r>
      <w:r>
        <w:br/>
      </w:r>
      <w:r>
        <w:rPr>
          <w:bCs/>
          <w:b/>
        </w:rPr>
        <w:t xml:space="preserve">To:</w:t>
      </w:r>
      <w:r>
        <w:rPr>
          <w:iCs/>
          <w:i/>
        </w:rPr>
        <w:t xml:space="preserve">The Executive Board of Stakeholders</w:t>
      </w:r>
      <w:r>
        <w:br/>
      </w:r>
      <w:r>
        <w:rPr>
          <w:bCs/>
          <w:b/>
        </w:rPr>
        <w:t xml:space="preserve">&lt; em &gt;Strategic Advisory Division &lt; br &gt;</w:t>
      </w:r>
      <w:r>
        <w:rPr>
          <w:bCs/>
          <w:b/>
        </w:rPr>
        <w:t xml:space="preserve"> </w:t>
      </w:r>
      <w:r>
        <w:rPr>
          <w:bCs/>
          <w:b/>
        </w:rPr>
        <w:t xml:space="preserve">&lt; strong &gt;Subject :&lt; em Comprehensive Analysis and Implementation Plan for Business Consultant Engagement in United States Miami</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outcomes of engaging a specialized Business Consultant within the dynamic economic landscape of United States Miami. As global markets become increasingly interconnected, local businesses in this pivotal South Florida hub face both unprecedented opportunities and complex challenges. This document serves as a blueprint for leveraging expert consulting services to drive sustainable growth, optimize operational efficiency, and navigate the regulatory nuances specific to the region.</w:t>
      </w:r>
    </w:p>
    <w:p>
      <w:pPr>
        <w:pStyle w:val="BodyText"/>
      </w:pPr>
      <w:r>
        <w:t xml:space="preserve">The primary objective of this initiative is to secure a partnership with a top-tier Business Consultant capable of addressing the unique demands of the United States Miami market. By integrating local market insights with global best practices, we aim to position our enterprise for long-term competitiveness and resilience.</w:t>
      </w:r>
    </w:p>
    <w:bookmarkEnd w:id="20"/>
    <w:bookmarkStart w:id="21" w:name="X0b6eef8404bb23003fe4ca5a4e935beb4a0b10a"/>
    <w:p>
      <w:pPr>
        <w:pStyle w:val="Heading2"/>
      </w:pPr>
      <w:r>
        <w:t xml:space="preserve">2. Market Context: The United States Miami Landscape</w:t>
      </w:r>
    </w:p>
    <w:p>
      <w:pPr>
        <w:pStyle w:val="FirstParagraph"/>
      </w:pPr>
      <w:r>
        <w:t xml:space="preserve">Miami, often cited as the "Capital of Latin America" and a gateway to international commerce in the United States, presents a distinct economic environment. The city is characterized by its robust tourism sector, growing technology hub status (often referred to as "Crypto Valley"), and a significant presence in finance and healthcare. However, operating within United States Miami requires navigating specific demographic shifts, cultural diversity considerations, and regional economic fluctuations.</w:t>
      </w:r>
    </w:p>
    <w:p>
      <w:pPr>
        <w:pStyle w:val="BodyText"/>
      </w:pPr>
      <w:r>
        <w:t xml:space="preserve">The real estate market in United States Miami remains a critical indicator of economic health, while the logistics sector benefits from the city’s strategic ports. A Business Consultant must possess deep familiarity with these local dynamics to provide actionable advice that goes beyond generic national trends.</w:t>
      </w:r>
    </w:p>
    <w:bookmarkEnd w:id="21"/>
    <w:bookmarkStart w:id="22" w:name="project-objectives"/>
    <w:p>
      <w:pPr>
        <w:pStyle w:val="Heading2"/>
      </w:pPr>
      <w:r>
        <w:t xml:space="preserve">3. Project Objectives</w:t>
      </w:r>
    </w:p>
    <w:p>
      <w:pPr>
        <w:pStyle w:val="FirstParagraph"/>
      </w:pPr>
      <w:r>
        <w:t xml:space="preserve">The engagement with a Business Consultant in United States Miami is driven by four core objectives:</w:t>
      </w:r>
    </w:p>
    <w:p>
      <w:pPr>
        <w:numPr>
          <w:ilvl w:val="0"/>
          <w:numId w:val="1001"/>
        </w:numPr>
        <w:pStyle w:val="Compact"/>
      </w:pPr>
      <w:r>
        <w:rPr>
          <w:bCs/>
          <w:b/>
        </w:rPr>
        <w:t xml:space="preserve">Digital Transformation Acceleration:</w:t>
      </w:r>
      <w:r>
        <w:t xml:space="preserve"> </w:t>
      </w:r>
      <w:r>
        <w:t xml:space="preserve">To modernize legacy systems and integrate AI-driven solutions that enhance customer experience and operational speed.</w:t>
      </w:r>
    </w:p>
    <w:p>
      <w:pPr>
        <w:numPr>
          <w:ilvl w:val="0"/>
          <w:numId w:val="1001"/>
        </w:numPr>
        <w:pStyle w:val="Compact"/>
      </w:pPr>
      <w:r>
        <w:rPr>
          <w:bCs/>
          <w:b/>
        </w:rPr>
        <w:t xml:space="preserve">Market Penetration Strategy:To identify untapped demographics within United States Miami, particularly leveraging the bilingual (English/Spanish) capabilities of the local workforce to expand reach into Latin American markets.</w:t>
      </w:r>
    </w:p>
    <w:p>
      <w:pPr>
        <w:numPr>
          <w:ilvl w:val="0"/>
          <w:numId w:val="1001"/>
        </w:numPr>
        <w:pStyle w:val="Compact"/>
      </w:pPr>
      <w:r>
        <w:t xml:space="preserve">&lt; strong &gt;Operational Cost Optimization :&lt; em &gt;To analyze current supply chain and overhead structures specific to the high-cost environment of United States Miami , reducing waste while maintaining quality.</w:t>
      </w:r>
    </w:p>
    <w:p>
      <w:pPr>
        <w:numPr>
          <w:ilvl w:val="0"/>
          <w:numId w:val="1001"/>
        </w:numPr>
        <w:pStyle w:val="Compact"/>
      </w:pPr>
      <w:r>
        <w:rPr>
          <w:bCs/>
          <w:b/>
        </w:rPr>
        <w:t xml:space="preserve">Regulatory Compliance:</w:t>
      </w:r>
      <w:r>
        <w:t xml:space="preserve"> </w:t>
      </w:r>
      <w:r>
        <w:t xml:space="preserve">To ensure all business practices align with federal, state, and local regulations unique to this jurisdiction within the United States.</w:t>
      </w:r>
    </w:p>
    <w:bookmarkEnd w:id="22"/>
    <w:bookmarkStart w:id="26" w:name="X20b594a061be428c7a09ec43a55a9d79c12fd03"/>
    <w:p>
      <w:pPr>
        <w:pStyle w:val="Heading2"/>
      </w:pPr>
      <w:r>
        <w:t xml:space="preserve">4. Scope of Work for the Business Consultant</w:t>
      </w:r>
    </w:p>
    <w:p>
      <w:pPr>
        <w:pStyle w:val="FirstParagraph"/>
      </w:pPr>
      <w:r>
        <w:t xml:space="preserve">The selected Business Consultant will be responsible for executing a comprehensive diagnostic phase followed by strategic implementation. The scope includes:</w:t>
      </w:r>
    </w:p>
    <w:bookmarkStart w:id="23" w:name="a.-diagnostic-assessment"/>
    <w:p>
      <w:pPr>
        <w:pStyle w:val="Heading3"/>
      </w:pPr>
      <w:r>
        <w:rPr>
          <w:iCs/>
          <w:i/>
        </w:rPr>
        <w:t xml:space="preserve">A. Diagnostic Assessment</w:t>
      </w:r>
    </w:p>
    <w:p>
      <w:pPr>
        <w:pStyle w:val="FirstParagraph"/>
      </w:pPr>
      <w:r>
        <w:t xml:space="preserve">The consultant will conduct a thorough audit of existing business processes, financial health, and market positioning within United States Miami. This involves stakeholder interviews, data analysis, and competitor benchmarking.</w:t>
      </w:r>
    </w:p>
    <w:bookmarkEnd w:id="23"/>
    <w:bookmarkStart w:id="24" w:name="b.-strategic-roadmap-development"/>
    <w:p>
      <w:pPr>
        <w:pStyle w:val="Heading3"/>
      </w:pPr>
      <w:r>
        <w:rPr>
          <w:iCs/>
          <w:i/>
        </w:rPr>
        <w:t xml:space="preserve">B. Strategic Roadmap Development</w:t>
      </w:r>
    </w:p>
    <w:p>
      <w:pPr>
        <w:pStyle w:val="FirstParagraph"/>
      </w:pPr>
      <w:r>
        <w:t xml:space="preserve">Based on the diagnostic findings, the Business Consultant will develop a phased strategic roadmap tailored to the United States Miami context. This includes short-term tactical wins and long-term visionary goals.</w:t>
      </w:r>
    </w:p>
    <w:bookmarkEnd w:id="24"/>
    <w:bookmarkStart w:id="25" w:name="c.-implementation-support"/>
    <w:p>
      <w:pPr>
        <w:pStyle w:val="Heading3"/>
      </w:pPr>
      <w:r>
        <w:rPr>
          <w:iCs/>
          <w:i/>
        </w:rPr>
        <w:t xml:space="preserve">C. Implementation Support</w:t>
      </w:r>
    </w:p>
    <w:p>
      <w:pPr>
        <w:pStyle w:val="FirstParagraph"/>
      </w:pPr>
      <w:r>
        <w:t xml:space="preserve">Rather than delivering a static report, this Project Report mandates that the Business Consultant remains involved during the initial stages of implementation to ensure strategic alignment and immediate corrective action where necessary.</w:t>
      </w:r>
    </w:p>
    <w:p>
      <w:pPr>
        <w:pStyle w:val="BlockText"/>
      </w:pPr>
      <w:r>
        <w:t xml:space="preserve">"In the competitive arena of United States Miami, data-driven insights must be translated into immediate, culturally resonant actions. A Business Consultant acts as the bridge between abstract strategy and tangible local execution."</w:t>
      </w:r>
    </w:p>
    <w:bookmarkEnd w:id="25"/>
    <w:bookmarkEnd w:id="26"/>
    <w:bookmarkStart w:id="27" w:name="key-challenges-and-mitigation-strategies"/>
    <w:p>
      <w:pPr>
        <w:pStyle w:val="Heading2"/>
      </w:pPr>
      <w:r>
        <w:t xml:space="preserve">5. Key Challenges and Mitigation Strategies</w:t>
      </w:r>
    </w:p>
    <w:p>
      <w:pPr>
        <w:pStyle w:val="FirstParagraph"/>
      </w:pPr>
      <w:r>
        <w:rPr>
          <w:bCs/>
          <w:b/>
        </w:rPr>
        <w:t xml:space="preserve">Cultural Nuances:</w:t>
      </w:r>
      <w:r>
        <w:t xml:space="preserve"> </w:t>
      </w:r>
      <w:r>
        <w:t xml:space="preserve">United States Miami is a multicultural hub. Failure to understand cultural subtleties can lead to marketing missteps or labor relations issues.</w:t>
      </w:r>
      <w:r>
        <w:br/>
      </w:r>
      <w:r>
        <w:rPr>
          <w:iCs/>
          <w:i/>
        </w:rPr>
        <w:t xml:space="preserve">Mitigation:</w:t>
      </w:r>
      <w:r>
        <w:t xml:space="preserve">The Business Consultant must demonstrate experience in cross-cultural management and community engagement.</w:t>
      </w:r>
    </w:p>
    <w:p>
      <w:pPr>
        <w:pStyle w:val="BodyText"/>
      </w:pPr>
      <w:r>
        <w:rPr>
          <w:bCs/>
          <w:b/>
        </w:rPr>
        <w:t xml:space="preserve">Economic Volatility:</w:t>
      </w:r>
      <w:r>
        <w:t xml:space="preserve"> </w:t>
      </w:r>
      <w:r>
        <w:t xml:space="preserve">Tourism-dependent economies can be susceptible to external shocks, such as global travel restrictions or seasonal variations.</w:t>
      </w:r>
      <w:r>
        <w:br/>
      </w:r>
      <w:r>
        <w:rPr>
          <w:iCs/>
          <w:i/>
        </w:rPr>
        <w:t xml:space="preserve">Mitigation:</w:t>
      </w:r>
      <w:r>
        <w:t xml:space="preserve">Diversification strategies will be a key deliverable of the Business Consultant, encouraging revenue stream expansion beyond traditional sectors.</w:t>
      </w:r>
    </w:p>
    <w:p>
      <w:pPr>
        <w:pStyle w:val="BodyText"/>
      </w:pPr>
      <w:r>
        <w:rPr>
          <w:bCs/>
          <w:b/>
        </w:rPr>
        <w:t xml:space="preserve">Talent Acquisition:</w:t>
      </w:r>
      <w:r>
        <w:t xml:space="preserve"> </w:t>
      </w:r>
      <w:r>
        <w:t xml:space="preserve">Competition for skilled talent in United States Miami is fierce, particularly in tech and finance.</w:t>
      </w:r>
      <w:r>
        <w:br/>
      </w:r>
      <w:r>
        <w:rPr>
          <w:iCs/>
          <w:i/>
        </w:rPr>
        <w:t xml:space="preserve">Mitigation:</w:t>
      </w:r>
      <w:r>
        <w:t xml:space="preserve">The consultant will help design competitive compensation packages and employer branding strategies localized for the Miami workforce.</w:t>
      </w:r>
    </w:p>
    <w:bookmarkEnd w:id="27"/>
    <w:bookmarkStart w:id="28" w:name="expected-outcomes-and-kpis"/>
    <w:p>
      <w:pPr>
        <w:pStyle w:val="Heading2"/>
      </w:pPr>
      <w:r>
        <w:t xml:space="preserve">6. Expected Outcomes and KPIs</w:t>
      </w:r>
    </w:p>
    <w:p>
      <w:pPr>
        <w:pStyle w:val="FirstParagraph"/>
      </w:pPr>
      <w:r>
        <w:t xml:space="preserve">The success of this Business Consultant engagement in United States Miami will be measured against specific Key Performance Indicators (KPIs):</w:t>
      </w:r>
    </w:p>
    <w:p>
      <w:pPr>
        <w:numPr>
          <w:ilvl w:val="0"/>
          <w:numId w:val="1002"/>
        </w:numPr>
        <w:pStyle w:val="Compact"/>
      </w:pPr>
      <w:r>
        <w:rPr>
          <w:bCs/>
          <w:b/>
        </w:rPr>
        <w:t xml:space="preserve">Revenue Growth:</w:t>
      </w:r>
      <w:r>
        <w:t xml:space="preserve"> </w:t>
      </w:r>
      <w:r>
        <w:t xml:space="preserve">A targeted increase of 15% in year-over-year revenue within the first twelve months.</w:t>
      </w:r>
    </w:p>
    <w:p>
      <w:pPr>
        <w:numPr>
          <w:ilvl w:val="0"/>
          <w:numId w:val="1002"/>
        </w:numPr>
        <w:pStyle w:val="Compact"/>
      </w:pPr>
      <w:r>
        <w:rPr>
          <w:bCs/>
          <w:b/>
        </w:rPr>
        <w:t xml:space="preserve">Operational Efficiency:A reduction in operational overhead costs by 10% through process optimization.</w:t>
      </w:r>
    </w:p>
    <w:p>
      <w:pPr>
        <w:numPr>
          <w:ilvl w:val="0"/>
          <w:numId w:val="1002"/>
        </w:numPr>
        <w:pStyle w:val="Compact"/>
      </w:pPr>
      <w:r>
        <w:t xml:space="preserve">&lt; strong &gt;Market Share :&lt; em &gt;Gaining a 5% increase in local market share within United States Miami among key target demographics.</w:t>
      </w:r>
    </w:p>
    <w:p>
      <w:pPr>
        <w:numPr>
          <w:ilvl w:val="0"/>
          <w:numId w:val="1002"/>
        </w:numPr>
        <w:pStyle w:val="Compact"/>
      </w:pPr>
      <w:r>
        <w:rPr>
          <w:bCs/>
          <w:b/>
        </w:rPr>
        <w:t xml:space="preserve">Employee Retention:</w:t>
      </w:r>
      <w:r>
        <w:t xml:space="preserve">An improvement in employee satisfaction scores by 20%, reflecting better workplace culture and management practices.</w:t>
      </w:r>
    </w:p>
    <w:bookmarkEnd w:id="28"/>
    <w:bookmarkStart w:id="29" w:name="timeline-and-milestones"/>
    <w:p>
      <w:pPr>
        <w:pStyle w:val="Heading2"/>
      </w:pPr>
      <w:r>
        <w:t xml:space="preserve">7. Timeline and Milestones</w:t>
      </w:r>
    </w:p>
    <w:p>
      <w:pPr>
        <w:pStyle w:val="FirstParagraph"/>
      </w:pPr>
      <w:r>
        <w:t xml:space="preserve">The project is structured to be completed over a six-month period, divided into three phases:</w:t>
      </w:r>
    </w:p>
    <w:p>
      <w:pPr>
        <w:numPr>
          <w:ilvl w:val="0"/>
          <w:numId w:val="1003"/>
        </w:numPr>
        <w:pStyle w:val="Compact"/>
      </w:pPr>
      <w:r>
        <w:rPr>
          <w:bCs/>
          <w:b/>
        </w:rPr>
        <w:t xml:space="preserve">Phase 1 (Months 1-2): Discovery and Analysis.</w:t>
      </w:r>
      <w:r>
        <w:t xml:space="preserve"> </w:t>
      </w:r>
      <w:r>
        <w:t xml:space="preserve">The Business Consultant conducts initial audits in United States Miami.</w:t>
      </w:r>
    </w:p>
    <w:p>
      <w:pPr>
        <w:numPr>
          <w:ilvl w:val="0"/>
          <w:numId w:val="1003"/>
        </w:numPr>
        <w:pStyle w:val="Compact"/>
      </w:pPr>
      <w:r>
        <w:rPr>
          <w:bCs/>
          <w:b/>
        </w:rPr>
        <w:t xml:space="preserve">Phase 2 ( Months3 -4 ) : Strategy Formulation .&lt; em &gt;Drafting and refining the strategic plan with stakeholder feedback.</w:t>
      </w:r>
    </w:p>
    <w:p>
      <w:pPr>
        <w:numPr>
          <w:ilvl w:val="0"/>
          <w:numId w:val="1003"/>
        </w:numPr>
        <w:pStyle w:val="Compact"/>
      </w:pPr>
      <w:r>
        <w:t xml:space="preserve">&lt; strong &gt;Phase 3 ( Months5 -6 ) : Implementation and Review .&lt; em &gt;Executing key initiatives and measuring early KPIs in United States Miami.</w:t>
      </w:r>
    </w:p>
    <w:bookmarkEnd w:id="29"/>
    <w:bookmarkStart w:id="30" w:name="conclusion"/>
    <w:p>
      <w:pPr>
        <w:pStyle w:val="Heading2"/>
      </w:pPr>
      <w:r>
        <w:t xml:space="preserve">8. Conclusion</w:t>
      </w:r>
    </w:p>
    <w:p>
      <w:pPr>
        <w:pStyle w:val="FirstParagraph"/>
      </w:pPr>
      <w:r>
        <w:t xml:space="preserve">In conclusion, the engagement of a Business Consultant within United States Miami is not merely an administrative decision but a strategic imperative for sustained growth. The unique convergence of international business, vibrant local culture, and economic potential in this region requires specialized expertise. By adhering to the objectives and scope outlined in this Project Report, we ensure that our partnership with the Business Consultant will yield measurable results.</w:t>
      </w:r>
    </w:p>
    <w:p>
      <w:pPr>
        <w:pStyle w:val="BodyText"/>
      </w:pPr>
      <w:r>
        <w:t xml:space="preserve">We are confident that by focusing on the specific needs of United States Miami, we will unlock new avenues for innovation and profitability. This document serves as our commitment to excellence, rigor, and strategic foresight in navigating the complex business environment of today’s United States Miami.</w:t>
      </w:r>
    </w:p>
    <w:p>
      <w:pPr>
        <w:pStyle w:val="BodyText"/>
      </w:pPr>
      <w:r>
        <w:t xml:space="preserve">© 2023 Strategic Advisory Division. All Rights Reserved.</w:t>
      </w:r>
      <w:r>
        <w:br/>
      </w:r>
      <w:r>
        <w:t xml:space="preserve">Document Classification: Internal Use Only.</w:t>
      </w:r>
      <w:r>
        <w:br/>
      </w:r>
      <w:r>
        <w:t xml:space="preserve">Prepared for Stakeholders Operating in 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Engagement in United States Miami</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