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Services</w:t>
      </w:r>
      <w:r>
        <w:t xml:space="preserve"> </w:t>
      </w:r>
      <w:r>
        <w:t xml:space="preserve">Project</w:t>
      </w:r>
      <w:r>
        <w:t xml:space="preserve"> </w:t>
      </w:r>
      <w:r>
        <w:t xml:space="preserve">Report:</w:t>
      </w:r>
      <w:r>
        <w:t xml:space="preserve"> </w:t>
      </w:r>
      <w:r>
        <w:t xml:space="preserve">Colombia</w:t>
      </w:r>
      <w:r>
        <w:t xml:space="preserve"> </w:t>
      </w:r>
      <w:r>
        <w:t xml:space="preserve">Bogotá</w:t>
      </w:r>
    </w:p>
    <w:bookmarkStart w:id="30" w:name="Xac62e647eeb159bb991ec98be5c889a622a20b8"/>
    <w:p>
      <w:pPr>
        <w:pStyle w:val="Heading1"/>
      </w:pPr>
      <w:r>
        <w:t xml:space="preserve">Carpentry Services Project Report: Colombia Bogotá</w:t>
      </w:r>
    </w:p>
    <w:p>
      <w:pPr>
        <w:pStyle w:val="FirstParagraph"/>
      </w:pPr>
      <w:r>
        <w:rPr>
          <w:bCs/>
          <w:b/>
        </w:rPr>
        <w:t xml:space="preserve">Date:</w:t>
      </w:r>
      <w:r>
        <w:t xml:space="preserve"> </w:t>
      </w:r>
      <w:r>
        <w:t xml:space="preserve">May 24, 2024</w:t>
      </w:r>
      <w:r>
        <w:br/>
      </w:r>
      <w:r>
        <w:rPr>
          <w:bCs/>
          <w:b/>
        </w:rPr>
        <w:t xml:space="preserve">To:</w:t>
      </w:r>
      <w:r>
        <w:t xml:space="preserve"> </w:t>
      </w:r>
      <w:r>
        <w:t xml:space="preserve">Municipal Planning Committee &amp; Private Clients</w:t>
      </w:r>
      <w:r>
        <w:br/>
      </w:r>
      <w:r>
        <w:rPr>
          <w:bCs/>
          <w:b/>
        </w:rPr>
        <w:t xml:space="preserve">From:</w:t>
      </w:r>
      <w:r>
        <w:t xml:space="preserve"> </w:t>
      </w:r>
      <w:r>
        <w:t xml:space="preserve">Lead Project Manager, Construction Division</w:t>
      </w:r>
      <w:r>
        <w:br/>
      </w:r>
      <w:r>
        <w:rPr>
          <w:vertAlign w:val="subscript"/>
        </w:rPr>
        <w:t xml:space="preserve">This document outlines the operational framework, market analysis, and strategic implementation plan for professional carpentry services in Colombia Bogotá.</w:t>
      </w:r>
    </w:p>
    <w:bookmarkStart w:id="20" w:name="i.-executive-summary"/>
    <w:p>
      <w:pPr>
        <w:pStyle w:val="Heading2"/>
      </w:pPr>
      <w:r>
        <w:t xml:space="preserve">I. Executive Summary</w:t>
      </w:r>
    </w:p>
    <w:p>
      <w:pPr>
        <w:pStyle w:val="FirstParagraph"/>
      </w:pPr>
      <w:r>
        <w:t xml:space="preserve">The purpose of this Project Report is to establish a comprehensive framework for high-quality carpentry services within the dynamic urban landscape of Colombia Bogotá. As one of the most significant economic and cultural hubs in South America, Colombia Bogotá presents unique opportunities and challenges for construction professionals. This report details how our specialized carpentry division will operate, ensuring that every project aligns with local architectural standards while delivering exceptional craftsmanship.</w:t>
      </w:r>
    </w:p>
    <w:p>
      <w:pPr>
        <w:pStyle w:val="BodyText"/>
      </w:pPr>
      <w:r>
        <w:t xml:space="preserve">Carpenter services are no longer just about basic structural support; they are now central to modern interior design, sustainable building practices, and the preservation of cultural heritage. This report addresses the specific needs of clients in Colombia Bogotá who demand durability, aesthetic appeal, and compliance with local regulations. By focusing on the integration of traditional artisanal techniques with modern manufacturing processes we aim to deliver superior results across residential and commercial sectors.</w:t>
      </w:r>
    </w:p>
    <w:bookmarkEnd w:id="20"/>
    <w:bookmarkStart w:id="23" w:name="ii.-market-context-in-colombia-bogotá"/>
    <w:p>
      <w:pPr>
        <w:pStyle w:val="Heading2"/>
      </w:pPr>
      <w:r>
        <w:t xml:space="preserve">II. Market Context in Colombia Bogotá</w:t>
      </w:r>
    </w:p>
    <w:p>
      <w:pPr>
        <w:pStyle w:val="FirstParagraph"/>
      </w:pPr>
      <w:r>
        <w:t xml:space="preserve">To effectively deploy carpentry services in Colombia Bogotá, it is crucial to understand the local environmental and economic factors. The city of Colombia Bogotá is characterized by its high altitude (approximately 2,640 meters above sea level) and a distinct four-season climate that includes rainfall during most months of the year.</w:t>
      </w:r>
    </w:p>
    <w:bookmarkStart w:id="21" w:name="a.-environmental-considerations"/>
    <w:p>
      <w:pPr>
        <w:pStyle w:val="Heading3"/>
      </w:pPr>
      <w:r>
        <w:t xml:space="preserve">A. Environmental Considerations</w:t>
      </w:r>
    </w:p>
    <w:p>
      <w:pPr>
        <w:pStyle w:val="FirstParagraph"/>
      </w:pPr>
      <w:r>
        <w:t xml:space="preserve">The humidity levels in Colombia Bogotá significantly impact wood selection and treatment. Unlike arid regions, carpenters operating in this region must utilize wood species that are resistant to moisture, fungi, and warping. The Project Report emphasizes the use of treated pine, eucalyptus from sustainable Colombian forests (Maderas de Colombia), or imported hardwoods like teak for exterior applications.</w:t>
      </w:r>
    </w:p>
    <w:bookmarkEnd w:id="21"/>
    <w:bookmarkStart w:id="22" w:name="b.-architectural-trends"/>
    <w:p>
      <w:pPr>
        <w:pStyle w:val="Heading3"/>
      </w:pPr>
      <w:r>
        <w:t xml:space="preserve">B. Architectural Trends</w:t>
      </w:r>
    </w:p>
    <w:p>
      <w:pPr>
        <w:pStyle w:val="FirstParagraph"/>
      </w:pPr>
      <w:r>
        <w:t xml:space="preserve">The architecture in Colombia Bogotá has evolved rapidly over the last decade. There is a growing preference for minimalist designs that incorporate natural materials. Homeowners and business owners in affluent neighborhoods such as Chapinero, Usaquén, and La Candelaria are increasingly seeking custom carpentry solutions. These clients value bespoke furniture, built-in storage systems, and intricate wooden detailing that reflects both modernity and the rich cultural heritage of Colombia Bogotá.</w:t>
      </w:r>
    </w:p>
    <w:bookmarkEnd w:id="22"/>
    <w:bookmarkEnd w:id="23"/>
    <w:bookmarkStart w:id="25" w:name="Xad1177a02a10d11a93bdac16605cff830b6160e"/>
    <w:p>
      <w:pPr>
        <w:pStyle w:val="Heading2"/>
      </w:pPr>
      <w:r>
        <w:t xml:space="preserve">III. Operational Strategy for Carpenter Services</w:t>
      </w:r>
    </w:p>
    <w:p>
      <w:pPr>
        <w:pStyle w:val="FirstParagraph"/>
      </w:pPr>
      <w:r>
        <w:t xml:space="preserve">This section outlines the operational pillars required to execute carpentry projects successfully in this region. The goal is to create a seamless workflow that reduces waste, ensures safety, and delivers on time.</w:t>
      </w:r>
    </w:p>
    <w:p>
      <w:pPr>
        <w:pStyle w:val="BodyText"/>
      </w:pPr>
      <w:r>
        <w:t xml:space="preserve">Operational Pillar</w:t>
      </w:r>
    </w:p>
    <w:p>
      <w:pPr>
        <w:pStyle w:val="BodyText"/>
      </w:pPr>
      <w:r>
        <w:t xml:space="preserve">Description for Colombia Bogotá Context</w:t>
      </w:r>
    </w:p>
    <w:p>
      <w:pPr>
        <w:pStyle w:val="BodyText"/>
      </w:pPr>
      <w:r>
        <w:t xml:space="preserve">Sourcing Materials</w:t>
      </w:r>
    </w:p>
    <w:p>
      <w:pPr>
        <w:pStyle w:val="BodyText"/>
      </w:pPr>
      <w:r>
        <w:t xml:space="preserve">Prioritizing local suppliers in the Cundinamarca region to reduce carbon footprint and support the Colombian economy.</w:t>
      </w:r>
    </w:p>
    <w:p>
      <w:pPr>
        <w:pStyle w:val="BodyText"/>
      </w:pPr>
      <w:r>
        <w:t xml:space="preserve">Workforce Training</w:t>
      </w:r>
    </w:p>
    <w:p>
      <w:pPr>
        <w:pStyle w:val="BodyText"/>
      </w:pPr>
      <w:r>
        <w:t xml:space="preserve">Instituting apprenticeships that combine technical CNC machining with hand-finishing skills, preserving artisanal traditions.</w:t>
      </w:r>
    </w:p>
    <w:p>
      <w:pPr>
        <w:pStyle w:val="BodyText"/>
      </w:pPr>
      <w:r>
        <w:t xml:space="preserve">Safety Compliance</w:t>
      </w:r>
    </w:p>
    <w:p>
      <w:pPr>
        <w:pStyle w:val="BodyText"/>
      </w:pPr>
      <w:r>
        <w:t xml:space="preserve">&lt;2024 Adherence to Colombian Occupational Health and Safety regulations (SG-SST) specific to woodworking hazards.</w:t>
      </w:r>
    </w:p>
    <w:p>
      <w:pPr>
        <w:pStyle w:val="BodyText"/>
      </w:pPr>
      <w:r>
        <w:t xml:space="preserve">Sustainability</w:t>
      </w:r>
    </w:p>
    <w:p>
      <w:pPr>
        <w:pStyle w:val="BodyText"/>
      </w:pPr>
      <w:r>
        <w:t xml:space="preserve">&lt;2015 Implementation of a "Zero Waste" policy by repurposing wood off-cuts for smaller projects or biomass energy.</w:t>
      </w:r>
    </w:p>
    <w:bookmarkStart w:id="24" w:name="a.-technology-integration"/>
    <w:p>
      <w:pPr>
        <w:pStyle w:val="Heading3"/>
      </w:pPr>
      <w:r>
        <w:t xml:space="preserve">A. Technology Integration</w:t>
      </w:r>
    </w:p>
    <w:p>
      <w:pPr>
        <w:pStyle w:val="FirstParagraph"/>
      </w:pPr>
      <w:r>
        <w:t xml:space="preserve">The modern Carpenter in Colombia Bogotá must leverage technology to remain competitive. Our project includes the acquisition of CNC routers and automated joinery machines. These tools allow for precision that is difficult to achieve manually, ensuring that every door, window frame, and cabinet fits perfectly within the often irregular structures found in older buildings throughout Colombia Bogotá.</w:t>
      </w:r>
    </w:p>
    <w:p>
      <w:pPr>
        <w:pStyle w:val="BodyText"/>
      </w:pPr>
      <w:r>
        <w:t xml:space="preserve">Furthermore, we will utilize digital cataloging systems where clients can visualize their carpentry projects in 3D before production begins. This transparency builds trust and reduces revision errors, which is particularly important when dealing with high-end custom installations.</w:t>
      </w:r>
    </w:p>
    <w:bookmarkEnd w:id="24"/>
    <w:bookmarkEnd w:id="25"/>
    <w:bookmarkStart w:id="26" w:name="Xc2a3c7032e04927c4688879b8472b71d39cde77"/>
    <w:p>
      <w:pPr>
        <w:pStyle w:val="Heading2"/>
      </w:pPr>
      <w:r>
        <w:t xml:space="preserve">IV. Quality Assurance and Craftsmanship Standards</w:t>
      </w:r>
    </w:p>
    <w:p>
      <w:pPr>
        <w:pStyle w:val="FirstParagraph"/>
      </w:pPr>
      <w:r>
        <w:t xml:space="preserve">In the competitive market of Colombia Bogotá, quality is the primary differentiator. The Project Report defines strict quality control measures that every Carpenter on our team must adhere to.</w:t>
      </w:r>
    </w:p>
    <w:p>
      <w:pPr>
        <w:numPr>
          <w:ilvl w:val="0"/>
          <w:numId w:val="1001"/>
        </w:numPr>
        <w:pStyle w:val="Compact"/>
      </w:pPr>
      <w:r>
        <w:rPr>
          <w:bCs/>
          <w:b/>
        </w:rPr>
        <w:t xml:space="preserve">Metal Selection Protocol:</w:t>
      </w:r>
    </w:p>
    <w:p>
      <w:pPr>
        <w:numPr>
          <w:ilvl w:val="0"/>
          <w:numId w:val="1001"/>
        </w:numPr>
        <w:pStyle w:val="Compact"/>
      </w:pPr>
      <w:r>
        <w:rPr>
          <w:bCs/>
          <w:b/>
        </w:rPr>
        <w:t xml:space="preserve">Finish Quality:</w:t>
      </w:r>
    </w:p>
    <w:p>
      <w:pPr>
        <w:numPr>
          <w:ilvl w:val="0"/>
          <w:numId w:val="1001"/>
        </w:numPr>
        <w:pStyle w:val="Compact"/>
      </w:pPr>
      <w:r>
        <w:rPr>
          <w:bCs/>
          <w:b/>
        </w:rPr>
        <w:t xml:space="preserve">Structural Integrity:</w:t>
      </w:r>
    </w:p>
    <w:bookmarkEnd w:id="26"/>
    <w:bookmarkStart w:id="27" w:name="X91fa19460b7c631da6f56ee03a464eface19a99"/>
    <w:p>
      <w:pPr>
        <w:pStyle w:val="Heading2"/>
      </w:pPr>
      <w:r>
        <w:t xml:space="preserve">V. Sustainability and Social Responsibility</w:t>
      </w:r>
    </w:p>
    <w:p>
      <w:pPr>
        <w:pStyle w:val="FirstParagraph"/>
      </w:pPr>
      <w:r>
        <w:t xml:space="preserve">A modern Project Report must address environmental impact. The carpentry industry in Colombia Bogotá has a responsibility to manage deforestation and promote reforestation. Our project actively partners with local NGOs dedicated to the conservation of Colombian forests.</w:t>
      </w:r>
    </w:p>
    <w:p>
      <w:pPr>
        <w:pStyle w:val="BodyText"/>
      </w:pPr>
      <w:r>
        <w:t xml:space="preserve">We commit to using FSC (Forest Stewardship Council) certified wood whenever possible. Additionally, we engage in community outreach programs where skilled Carpenters provide workshops for underserved communities in Colombia Bogotá, teaching basic woodworking skills that can lead to employment opportunities. This social aspect strengthens our brand identity and fosters goodwill within the local population.</w:t>
      </w:r>
    </w:p>
    <w:bookmarkEnd w:id="27"/>
    <w:bookmarkStart w:id="28" w:name="vi.-financial-overview"/>
    <w:p>
      <w:pPr>
        <w:pStyle w:val="Heading2"/>
      </w:pPr>
      <w:r>
        <w:t xml:space="preserve">VI. Financial Overview</w:t>
      </w:r>
    </w:p>
    <w:p>
      <w:pPr>
        <w:pStyle w:val="FirstParagraph"/>
      </w:pPr>
      <w:r>
        <w:t xml:space="preserve">The financial model for this carpentry project in Colombia Bogotá is based on a hybrid revenue stream:</w:t>
      </w:r>
    </w:p>
    <w:p>
      <w:pPr>
        <w:pStyle w:val="BodyText"/>
      </w:pPr>
      <w:r>
        <w:rPr>
          <w:bCs/>
          <w:b/>
        </w:rPr>
        <w:t xml:space="preserve">B2C Residential Projects:</w:t>
      </w:r>
    </w:p>
    <w:p>
      <w:pPr>
        <w:pStyle w:val="BodyText"/>
      </w:pPr>
      <w:r>
        <w:t xml:space="preserve">Making high-margin custom furniture and home renovations targeting middle to upper-class households.</w:t>
      </w:r>
    </w:p>
    <w:p>
      <w:pPr>
        <w:pStyle w:val="BodyText"/>
      </w:pPr>
      <w:r>
        <w:rPr>
          <w:bCs/>
          <w:b/>
        </w:rPr>
        <w:t xml:space="preserve">B2B Commercial Contracts:</w:t>
      </w:r>
      <w:r>
        <w:t xml:space="preserve"> </w:t>
      </w:r>
      <w:r>
        <w:t xml:space="preserve">Landing contracts with hotels, restaurants, and offices in the business districts of Colombia Bogotá for bulk furnishing needs.</w:t>
      </w:r>
    </w:p>
    <w:p>
      <w:pPr>
        <w:pStyle w:val="BodyText"/>
      </w:pPr>
      <w:r>
        <w:t xml:space="preserve">Initial capital investment is directed toward machinery acquisition and workshop setup. Break-even analysis predicts profitability within eighteen months due to high demand for quality carpentry services in the expanding real estate market of Colombia Bogotá.</w:t>
      </w:r>
    </w:p>
    <w:bookmarkEnd w:id="28"/>
    <w:bookmarkStart w:id="29" w:name="vii.-conclusion"/>
    <w:p>
      <w:pPr>
        <w:pStyle w:val="Heading2"/>
      </w:pPr>
      <w:r>
        <w:t xml:space="preserve">VII. Conclusion</w:t>
      </w:r>
    </w:p>
    <w:p>
      <w:pPr>
        <w:pStyle w:val="FirstParagraph"/>
      </w:pPr>
      <w:r>
        <w:t xml:space="preserve">In conclusion, this Project Report establishes a robust plan for delivering excellence in carpentry services within the unique context of Colombia Bogotá. By understanding local environmental challenges, respecting cultural aesthetics, and embracing technological advancements we position our Carpentry Services as the premier choice in the region.</w:t>
      </w:r>
    </w:p>
    <w:p>
      <w:pPr>
        <w:pStyle w:val="BodyText"/>
      </w:pPr>
      <w:r>
        <w:t xml:space="preserve">The success of this project relies on the dedication of our skilled Carpenters who will bring these plans to life. We are confident that by focusing on quality, sustainability and community engagement we will achieve long-term growth and positive impact for Colombia Bogotá. The synergy between traditional craftsmanship and modern innovation ensures that every wooden element we produce contributes positively to the built environment of this vibrant capital city.</w:t>
      </w:r>
    </w:p>
    <w:p>
      <w:pPr>
        <w:pStyle w:val="BodyText"/>
      </w:pPr>
      <w:r>
        <w:t xml:space="preserve">We recommend immediate approval of the budget allocation for machinery procurement to ensure a timely launch in Q3 of this fiscal year.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Services Project Report: Colombia Bogotá</dc:title>
  <dc:creator/>
  <dc:language>en</dc:language>
  <cp:keywords/>
  <dcterms:created xsi:type="dcterms:W3CDTF">2026-07-29T16:58:05Z</dcterms:created>
  <dcterms:modified xsi:type="dcterms:W3CDTF">2026-07-29T16:58:05Z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