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Carpentry</w:t>
      </w:r>
      <w:r>
        <w:t xml:space="preserve"> </w:t>
      </w:r>
      <w:r>
        <w:t xml:space="preserve">Services</w:t>
      </w:r>
      <w:r>
        <w:t xml:space="preserve"> </w:t>
      </w:r>
      <w:r>
        <w:t xml:space="preserve">in</w:t>
      </w:r>
      <w:r>
        <w:t xml:space="preserve"> </w:t>
      </w:r>
      <w:r>
        <w:t xml:space="preserve">Germany,</w:t>
      </w:r>
      <w:r>
        <w:t xml:space="preserve"> </w:t>
      </w:r>
      <w:r>
        <w:t xml:space="preserve">Berlin</w:t>
      </w:r>
    </w:p>
    <w:bookmarkStart w:id="28" w:name="Xbb5bf8a5fdba832e81f4d9f3693e3e792d663a3"/>
    <w:p>
      <w:pPr>
        <w:pStyle w:val="Heading1"/>
      </w:pPr>
      <w:r>
        <w:t xml:space="preserve">Project Report: Comprehensive Analysis of Carpentry Operations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Team</w:t>
      </w:r>
      <w:r>
        <w:br/>
      </w:r>
      <w:r>
        <w:rPr>
          <w:bCs/>
          <w:b/>
        </w:rPr>
        <w:t xml:space="preserve">From:</w:t>
      </w:r>
      <w:r>
        <w:t xml:space="preserve"> </w:t>
      </w:r>
      <w:r>
        <w:t xml:space="preserve">Strategic Planning Department</w:t>
      </w:r>
      <w:r>
        <w:br/>
      </w:r>
      <w:r>
        <w:rPr>
          <w:bCs/>
          <w:b/>
        </w:rPr>
        <w:t xml:space="preserve">Subject:</w:t>
      </w:r>
      <w:r>
        <w:t xml:space="preserve"> </w:t>
      </w:r>
      <w:r>
        <w:t xml:space="preserve">Operational Framework for Professional Carpenter Services within the German Market Context</w:t>
      </w:r>
    </w:p>
    <w:bookmarkStart w:id="20" w:name="executive-summary"/>
    <w:p>
      <w:pPr>
        <w:pStyle w:val="Heading2"/>
      </w:pPr>
      <w:r>
        <w:t xml:space="preserve">1. Executive Summary</w:t>
      </w:r>
    </w:p>
    <w:p>
      <w:pPr>
        <w:pStyle w:val="FirstParagraph"/>
      </w:pPr>
      <w:r>
        <w:t xml:space="preserve">This project report provides a detailed examination of the carpentry sector, specifically focusing on operational requirements, regulatory standards, and market dynamics relevant to Berlin, Germany. As urbanization accelerates and heritage preservation becomes a priority in metropolitan areas like Berlin, the demand for skilled</w:t>
      </w:r>
      <w:r>
        <w:t xml:space="preserve"> </w:t>
      </w:r>
      <w:r>
        <w:rPr>
          <w:bCs/>
          <w:b/>
        </w:rPr>
        <w:t xml:space="preserve">Carpenter</w:t>
      </w:r>
      <w:r>
        <w:t xml:space="preserve"> </w:t>
      </w:r>
      <w:r>
        <w:t xml:space="preserve">professionals has reached unprecedented levels. This document outlines the strategic approach necessary to establish a robust presence in this competitive landscape. It emphasizes compliance with German construction laws, adherence to strict quality standards, and the unique architectural demands of Berlin’s diverse housing stock. The successful integration of traditional craftsmanship with modern efficiency is identified as the key differentiator for growth in this region.</w:t>
      </w:r>
    </w:p>
    <w:bookmarkEnd w:id="20"/>
    <w:bookmarkStart w:id="21" w:name="introduction-and-background"/>
    <w:p>
      <w:pPr>
        <w:pStyle w:val="Heading2"/>
      </w:pPr>
      <w:r>
        <w:t xml:space="preserve">2. Introduction and Background</w:t>
      </w:r>
    </w:p>
    <w:p>
      <w:pPr>
        <w:pStyle w:val="FirstParagraph"/>
      </w:pPr>
      <w:r>
        <w:t xml:space="preserve">The construction industry in Germany is renowned for its precision, durability, and adherence to rigorous engineering standards. Berlin, as the capital city and a cultural hub, presents a unique set of challenges and opportunities for craftsmen. The city’s architecture ranges from centuries-old Altbau (old building) structures requiring sensitive restoration to modern Neubau (new build) developments demanding high-tech integration. A professional</w:t>
      </w:r>
      <w:r>
        <w:t xml:space="preserve"> </w:t>
      </w:r>
      <w:r>
        <w:rPr>
          <w:bCs/>
          <w:b/>
        </w:rPr>
        <w:t xml:space="preserve">Carpenter</w:t>
      </w:r>
      <w:r>
        <w:t xml:space="preserve"> </w:t>
      </w:r>
      <w:r>
        <w:t xml:space="preserve">operating in this environment must be versatile, capable of handling both delicate joinery work and large-scale structural installations. This report aims to define the scope, objectives, and operational guidelines for a carpentry project tailored specifically to the regulatory and cultural context of Germany.</w:t>
      </w:r>
    </w:p>
    <w:bookmarkEnd w:id="21"/>
    <w:bookmarkStart w:id="24" w:name="market-analysis-the-berlin-context"/>
    <w:p>
      <w:pPr>
        <w:pStyle w:val="Heading2"/>
      </w:pPr>
      <w:r>
        <w:t xml:space="preserve">3. Market Analysis: The Berlin Context</w:t>
      </w:r>
    </w:p>
    <w:bookmarkStart w:id="22" w:name="demand-for-skilled-labor"/>
    <w:p>
      <w:pPr>
        <w:pStyle w:val="Heading3"/>
      </w:pPr>
      <w:r>
        <w:t xml:space="preserve">3.1 Demand for Skilled Labor</w:t>
      </w:r>
    </w:p>
    <w:p>
      <w:pPr>
        <w:pStyle w:val="FirstParagraph"/>
      </w:pPr>
      <w:r>
        <w:t xml:space="preserve">Berlin is currently experiencing a housing boom coupled with an aging infrastructure crisis in its historic districts. There is a significant shortage of qualified craftsmen, particularly those specializing in traditional methods required for restoring heritage-listed buildings. For a</w:t>
      </w:r>
      <w:r>
        <w:t xml:space="preserve"> </w:t>
      </w:r>
      <w:r>
        <w:rPr>
          <w:bCs/>
          <w:b/>
        </w:rPr>
        <w:t xml:space="preserve">Carpenter</w:t>
      </w:r>
      <w:r>
        <w:t xml:space="preserve">, this scarcity represents a lucrative opportunity to command premium rates for specialized skills such as window restoration, parquet flooring repair, and custom cabinetry that fits the unique dimensions of older Berlin apartments.</w:t>
      </w:r>
    </w:p>
    <w:bookmarkEnd w:id="22"/>
    <w:bookmarkStart w:id="23" w:name="regulatory-environment-in-germany"/>
    <w:p>
      <w:pPr>
        <w:pStyle w:val="Heading3"/>
      </w:pPr>
      <w:r>
        <w:t xml:space="preserve">3.2 Regulatory Environment in Germany</w:t>
      </w:r>
    </w:p>
    <w:p>
      <w:pPr>
        <w:pStyle w:val="FirstParagraph"/>
      </w:pPr>
      <w:r>
        <w:t xml:space="preserve">Operating in Germany requires strict adherence to local and national regulations. The "Handwerksordnung" (Trade Regulation Act) dictates which trades are regulated ("zulassungspflichtige Handwerke"). While general carpentry often falls under loosely regulated categories, specialized structural work may require specific certifications. Furthermore, building codes in Berlin are stringent regarding fire safety, insulation standards (Energieeinsparverordnung), and environmental sustainability. All materials used by the</w:t>
      </w:r>
      <w:r>
        <w:t xml:space="preserve"> </w:t>
      </w:r>
      <w:r>
        <w:rPr>
          <w:bCs/>
          <w:b/>
        </w:rPr>
        <w:t xml:space="preserve">Carpenter</w:t>
      </w:r>
      <w:r>
        <w:t xml:space="preserve"> </w:t>
      </w:r>
      <w:r>
        <w:t xml:space="preserve">must meet EU standards for emissions and durability.</w:t>
      </w:r>
    </w:p>
    <w:bookmarkEnd w:id="23"/>
    <w:bookmarkEnd w:id="24"/>
    <w:bookmarkStart w:id="25" w:name="project-objectives"/>
    <w:p>
      <w:pPr>
        <w:pStyle w:val="Heading2"/>
      </w:pPr>
      <w:r>
        <w:t xml:space="preserve">4. Project Objectives</w:t>
      </w:r>
    </w:p>
    <w:p>
      <w:pPr>
        <w:pStyle w:val="FirstParagraph"/>
      </w:pPr>
      <w:r>
        <w:t xml:space="preserve">The primary objective of this initiative is to establish a carpentry service framework that achieves the following goals within the Berlin market:</w:t>
      </w:r>
    </w:p>
    <w:p>
      <w:pPr>
        <w:numPr>
          <w:ilvl w:val="0"/>
          <w:numId w:val="1001"/>
        </w:numPr>
        <w:pStyle w:val="Compact"/>
      </w:pPr>
      <w:r>
        <w:rPr>
          <w:bCs/>
          <w:b/>
        </w:rPr>
        <w:t xml:space="preserve">Compliance:</w:t>
      </w:r>
      <w:r>
        <w:t xml:space="preserve"> </w:t>
      </w:r>
      <w:r>
        <w:t xml:space="preserve">Ensure 100% compliance with German building codes and trade regulations.</w:t>
      </w:r>
    </w:p>
    <w:p>
      <w:pPr>
        <w:numPr>
          <w:ilvl w:val="0"/>
          <w:numId w:val="1001"/>
        </w:numPr>
        <w:pStyle w:val="Compact"/>
      </w:pPr>
      <w:r>
        <w:t xml:space="preserve">Quality Assurance: Deliver workmanship that meets the high expectations of German clients, focusing on precision and longevity.</w:t>
      </w:r>
    </w:p>
    <w:p>
      <w:pPr>
        <w:numPr>
          <w:ilvl w:val="0"/>
          <w:numId w:val="1001"/>
        </w:numPr>
        <w:pStyle w:val="Compact"/>
      </w:pPr>
      <w:r>
        <w:t xml:space="preserve">Sustainability: Utilize locally sourced, eco-friendly materials to align with Berlin’s green initiatives.</w:t>
      </w:r>
    </w:p>
    <w:p>
      <w:pPr>
        <w:numPr>
          <w:ilvl w:val="0"/>
          <w:numId w:val="1001"/>
        </w:numPr>
        <w:pStyle w:val="Compact"/>
      </w:pPr>
      <w:r>
        <w:t xml:space="preserve">Cultural Integration: Adapt services to respect the architectural heritage of Berlin, ensuring new installations blend seamlessly with existing structures.</w:t>
      </w:r>
    </w:p>
    <w:bookmarkEnd w:id="25"/>
    <w:bookmarkStart w:id="26" w:name="operational-strategy"/>
    <w:p>
      <w:pPr>
        <w:pStyle w:val="Heading2"/>
      </w:pPr>
      <w:r>
        <w:t xml:space="preserve">5. Operational Strategy</w:t>
      </w:r>
    </w:p>
    <w:p>
      <w:pPr>
        <w:pStyle w:val="FirstParagraph"/>
      </w:pPr>
      <w:r>
        <w:t xml:space="preserve">5.1 Staffing and Qualifications</w:t>
      </w:r>
      <w:r>
        <w:t xml:space="preserve"> </w:t>
      </w:r>
      <w:r>
        <w:t xml:space="preserve">The core team will consist of master craftsmen who hold recognized German certifications (Meisterbrief). In Germany, the "Meister" title is not just a qualification but often a legal requirement to run an independent business and train apprentices. Hiring staff with this background ensures legitimacy and trust among clients. Additionally, language proficiency in German is mandatory for clear communication with architects, builders, and local authorities.</w:t>
      </w:r>
    </w:p>
    <w:p>
      <w:pPr>
        <w:pStyle w:val="BodyText"/>
      </w:pPr>
      <w:r>
        <w:t xml:space="preserve">5.2 Supply Chain Management</w:t>
      </w:r>
      <w:r>
        <w:t xml:space="preserve"> </w:t>
      </w:r>
      <w:r>
        <w:t xml:space="preserve">Sourcing materials locally within Germany reduces carbon footprint and supports the regional economy, a value highly regarded by Berlin consumers. Partnerships with local timber suppliers ensuring FSC (Forest Stewardship Council) certification are essential. This aligns with the sustainability goals of many projects in</w:t>
      </w:r>
      <w:r>
        <w:t xml:space="preserve"> </w:t>
      </w:r>
      <w:r>
        <w:rPr>
          <w:bCs/>
          <w:b/>
        </w:rPr>
        <w:t xml:space="preserve">Germany</w:t>
      </w:r>
      <w:r>
        <w:t xml:space="preserve">.</w:t>
      </w:r>
    </w:p>
    <w:p>
      <w:pPr>
        <w:pStyle w:val="BodyText"/>
      </w:pPr>
      <w:r>
        <w:t xml:space="preserve">5.3 Project Management Protocols</w:t>
      </w:r>
      <w:r>
        <w:t xml:space="preserve"> </w:t>
      </w:r>
      <w:r>
        <w:t xml:space="preserve">Efficiency is paramount in Berlin due to high labor costs and strict project timelines. We will implement digital project management tools that provide real-time updates to clients, who value transparency. Detailed documentation of all work stages is required for insurance purposes and quality audits.</w:t>
      </w:r>
    </w:p>
    <w:bookmarkEnd w:id="26"/>
    <w:bookmarkStart w:id="27" w:name="challenges-and-risk-management"/>
    <w:p>
      <w:pPr>
        <w:pStyle w:val="Heading2"/>
      </w:pPr>
      <w:r>
        <w:t xml:space="preserve">6. Challenges and Risk Management</w:t>
      </w:r>
    </w:p>
    <w:p>
      <w:pPr>
        <w:pStyle w:val="FirstParagraph"/>
      </w:pPr>
      <w:r>
        <w:t xml:space="preserve">6.1 Bureaucracy</w:t>
      </w:r>
      <w:r>
        <w:t xml:space="preserve"> </w:t>
      </w:r>
      <w:r>
        <w:t xml:space="preserve">Navigating German bureaucracy can be complex. Permits, inspections, and paperwork require meticulous attention to detail. The project team will include an administrative specialist familiar with Berlin’s local building authority (Bauamt) procedures.</w:t>
      </w:r>
    </w:p>
    <w:p>
      <w:pPr>
        <w:pStyle w:val="BodyText"/>
      </w:pPr>
      <w:r>
        <w:t xml:space="preserve">6.2 Labor Shortages</w:t>
      </w:r>
      <w:r>
        <w:t xml:space="preserve"> </w:t>
      </w:r>
      <w:r>
        <w:t xml:space="preserve">Finding skilled workers is a nationwide issue in</w:t>
      </w:r>
      <w:r>
        <w:t xml:space="preserve"> </w:t>
      </w:r>
      <w:r>
        <w:rPr>
          <w:bCs/>
          <w:b/>
        </w:rPr>
        <w:t xml:space="preserve">Germany</w:t>
      </w:r>
      <w:r>
        <w:t xml:space="preserve">. To mitigate this, we will establish an apprenticeship program (Ausbildung) to train the next generation of</w:t>
      </w:r>
    </w:p>
    <w:p>
      <w:pPr>
        <w:pStyle w:val="BodyText"/>
      </w:pPr>
      <w:r>
        <w:t xml:space="preserve">Carpenters, ensuring long-term sustainability and talent retention.</w:t>
      </w:r>
    </w:p>
    <w:p>
      <w:pPr>
        <w:pStyle w:val="BodyText"/>
      </w:pPr>
      <w:r>
        <w:t xml:space="preserve">6.3 Material Costs and Logistics</w:t>
      </w:r>
      <w:r>
        <w:t xml:space="preserve"> </w:t>
      </w:r>
      <w:r>
        <w:t xml:space="preserve">Fluctuations in timber prices and supply chain disruptions can impact budgets. We will mitigate this by securing long-term contracts with suppliers and maintaining a buffer stock of essential materials.</w:t>
      </w:r>
    </w:p>
    <w:p>
      <w:pPr>
        <w:pStyle w:val="BodyText"/>
      </w:pPr>
      <w:r>
        <w:t xml:space="preserve">7. Sustainability and Environmental Impact</w:t>
      </w:r>
      <w:r>
        <w:t xml:space="preserve"> </w:t>
      </w:r>
      <w:r>
        <w:t xml:space="preserve">Berlin is at the forefront of urban sustainability efforts. Our carpentry projects will prioritize energy-efficient solutions, such as installing high-performance windows and doors that contribute to the thermal envelope of buildings. We will also focus on using renewable materials and minimizing waste through precise cutting techniques and recycling programs for wood offcuts.</w:t>
      </w:r>
    </w:p>
    <w:p>
      <w:pPr>
        <w:pStyle w:val="BodyText"/>
      </w:pPr>
      <w:r>
        <w:t xml:space="preserve">8. Conclusion</w:t>
      </w:r>
      <w:r>
        <w:t xml:space="preserve"> </w:t>
      </w:r>
      <w:r>
        <w:t xml:space="preserve">The expansion of carpentry services in Berlin,</w:t>
      </w:r>
      <w:r>
        <w:t xml:space="preserve"> </w:t>
      </w:r>
      <w:r>
        <w:rPr>
          <w:bCs/>
          <w:b/>
        </w:rPr>
        <w:t xml:space="preserve">Germany</w:t>
      </w:r>
      <w:r>
        <w:t xml:space="preserve">, represents a strategic opportunity to capitalize on the growing demand for high-quality, compliant, and sustainable construction solutions. By adhering to the rigorous standards expected by German clients and respecting the unique architectural heritage of Berlin, our</w:t>
      </w:r>
      <w:r>
        <w:t xml:space="preserve"> </w:t>
      </w:r>
      <w:r>
        <w:rPr>
          <w:bCs/>
          <w:b/>
        </w:rPr>
        <w:t xml:space="preserve">Carpenter</w:t>
      </w:r>
      <w:r>
        <w:t xml:space="preserve"> </w:t>
      </w:r>
      <w:r>
        <w:t xml:space="preserve">team can establish a reputation for excellence. Success in this market depends not only on technical skill but also on administrative precision, cultural awareness, and a commitment to environmental responsibility. This project report serves as the foundational document for achieving these goals and ensuring long-term profitability and community value.</w:t>
      </w:r>
    </w:p>
    <w:p>
      <w:pPr>
        <w:pStyle w:val="BodyText"/>
      </w:pPr>
      <w:r>
        <w:rPr>
          <w:bCs/>
          <w:b/>
        </w:rPr>
        <w:t xml:space="preserve">Note:</w:t>
      </w:r>
      <w:r>
        <w:t xml:space="preserve"> </w:t>
      </w:r>
      <w:r>
        <w:t xml:space="preserve">All subsequent operational manuals will be developed in accordance with the guidelines outlined in this report, specifically tailored to the legal framework of Berlin, Germany.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Carpentry Services in Germany, Berlin</dc:title>
  <dc:creator/>
  <dc:language>en</dc:language>
  <cp:keywords/>
  <dcterms:created xsi:type="dcterms:W3CDTF">2026-07-29T04:04:00Z</dcterms:created>
  <dcterms:modified xsi:type="dcterms:W3CDTF">2026-07-29T04:04:00Z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