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w:t>
      </w:r>
      <w:r>
        <w:t xml:space="preserve"> </w:t>
      </w:r>
      <w:r>
        <w:t xml:space="preserve">Carpentry</w:t>
      </w:r>
      <w:r>
        <w:t xml:space="preserve"> </w:t>
      </w:r>
      <w:r>
        <w:t xml:space="preserve">Solutions</w:t>
      </w:r>
      <w:r>
        <w:t xml:space="preserve"> </w:t>
      </w:r>
      <w:r>
        <w:t xml:space="preserve">in</w:t>
      </w:r>
      <w:r>
        <w:t xml:space="preserve"> </w:t>
      </w:r>
      <w:r>
        <w:t xml:space="preserve">Russia,</w:t>
      </w:r>
      <w:r>
        <w:t xml:space="preserve"> </w:t>
      </w:r>
      <w:r>
        <w:t xml:space="preserve">Moscow</w:t>
      </w:r>
    </w:p>
    <w:bookmarkStart w:id="27" w:name="X5b2b3d2247fa482568433b0fe8dfe73d7b41f27"/>
    <w:p>
      <w:pPr>
        <w:pStyle w:val="Heading1"/>
      </w:pPr>
      <w:r>
        <w:t xml:space="preserve">Comprehensive Project Report on Carpentry Operations in Russia, Moscow</w:t>
      </w:r>
    </w:p>
    <w:bookmarkStart w:id="20" w:name="executive-summary"/>
    <w:p>
      <w:pPr>
        <w:pStyle w:val="Heading2"/>
      </w:pPr>
      <w:r>
        <w:t xml:space="preserve">Executive Summary</w:t>
      </w:r>
    </w:p>
    <w:p>
      <w:pPr>
        <w:pStyle w:val="FirstParagraph"/>
      </w:pPr>
      <w:r>
        <w:t xml:space="preserve">This project report provides an extensive analysis of the current landscape for professional carpentry services within the dynamic urban environment of Russia, specifically focusing on the capital city of Moscow. As a rapidly developing metropolis with a unique blend of historical architecture and modern skyscrapers, Moscow presents distinct opportunities and challenges for skilled Carpenter professionals. The objective of this document is to outline the operational framework, market demand, regulatory compliance standards required in Russia Moscow context, and strategic recommendations for establishing or expanding high-quality woodworking enterprises. By examining local material sourcing, labor laws in Russia Moscow regulations regarding construction trades.</w:t>
      </w:r>
    </w:p>
    <w:bookmarkEnd w:id="20"/>
    <w:bookmarkStart w:id="21" w:name="market-overview-and-demand-analysis"/>
    <w:p>
      <w:pPr>
        <w:pStyle w:val="Heading2"/>
      </w:pPr>
      <w:r>
        <w:t xml:space="preserve">Market Overview and Demand Analysis</w:t>
      </w:r>
    </w:p>
    <w:p>
      <w:pPr>
        <w:pStyle w:val="FirstParagraph"/>
      </w:pPr>
      <w:r>
        <w:t xml:space="preserve">The real estate market in Moscow is characterized by significant fluctuations but remains robust due to consistent population growth and urbanization. In Russia Moscow, the demand for custom carpentry extends beyond simple furniture assembly. There is a burgeoning preference among affluent homeowners and commercial entities for bespoke wooden interiors, including intricate parquet flooring, custom cabinetry made from native Siberian larch or oak, and decorative wood paneling that respects the architectural heritage of Russian design.</w:t>
      </w:r>
    </w:p>
    <w:p>
      <w:pPr>
        <w:pStyle w:val="BodyText"/>
      </w:pPr>
      <w:r>
        <w:t xml:space="preserve">Furthermore, the renovation culture in Russia Moscow is strong. Many older Soviet-era apartments (Khrushchyovkas) are undergoing modernization where original wooden structures are either preserved for aesthetic value or replaced with high-end engineered wood products. Conversely, new luxury developments in districts such as Khimki and Rublyovka often require integrated smart-home carpentry solutions. Understanding these nuances is critical for any Carpenter aiming to succeed in the competitive Russia Moscow marketplace.</w:t>
      </w:r>
    </w:p>
    <w:bookmarkEnd w:id="21"/>
    <w:bookmarkStart w:id="22" w:name="regulatory-and-legal-framework"/>
    <w:p>
      <w:pPr>
        <w:pStyle w:val="Heading2"/>
      </w:pPr>
      <w:r>
        <w:t xml:space="preserve">Regulatory and Legal Framework</w:t>
      </w:r>
    </w:p>
    <w:p>
      <w:pPr>
        <w:pStyle w:val="FirstParagraph"/>
      </w:pPr>
      <w:r>
        <w:t xml:space="preserve">Operating a business or providing specialized services as a Carpenter in Russia involves strict adherence to federal and municipal regulations. In the context of Russia Moscow, local laws governing construction safety, waste disposal, and noise pollution are particularly stringent due to the dense population. Professional Carpentry work must comply with GOST (State Standards) regarding wood treatment dimensions and fire safety ratings.</w:t>
      </w:r>
    </w:p>
    <w:p>
      <w:pPr>
        <w:pStyle w:val="BodyText"/>
      </w:pPr>
      <w:r>
        <w:t xml:space="preserve">It is imperative for any enterprise operating in Russia Moscow to secure proper licensing from local building authorities. For international Carpenter teams or consultants, visa and work permit regulations are complex. The legal framework in Russia Moscow often requires local partners or registered legal entities to manage payroll taxes, insurance liabilities, and import duties on specialized tools that may not be available domestically. Compliance with environmental standards is also escalating in Russia Moscow, requiring Carpentry operations to use certified sustainable wood sources and non-toxic finishes.</w:t>
      </w:r>
    </w:p>
    <w:bookmarkEnd w:id="22"/>
    <w:bookmarkStart w:id="23" w:name="sourcing-of-materials"/>
    <w:p>
      <w:pPr>
        <w:pStyle w:val="Heading2"/>
      </w:pPr>
      <w:r>
        <w:t xml:space="preserve">Sourcing of Materials</w:t>
      </w:r>
    </w:p>
    <w:p>
      <w:pPr>
        <w:pStyle w:val="FirstParagraph"/>
      </w:pPr>
      <w:r>
        <w:t xml:space="preserve">The geographical location of Russia Moscow offers both advantages and logistical hurdles regarding material procurement. While the country is rich in timber resources, transporting raw lumber from remote regions like Siberia to the capital incurs significant costs. Therefore, a successful strategy for a modern Carpenter in Russia Moscow involves establishing reliable supply chains with local sawmills that have upgraded their processing technologies.</w:t>
      </w:r>
    </w:p>
    <w:p>
      <w:pPr>
        <w:pStyle w:val="BodyText"/>
      </w:pPr>
      <w:r>
        <w:t xml:space="preserve">Domestic wood species such as birch and pine are abundant but often require extensive drying and treatment to prevent warping in the variable climate of Russia Moscow. High-end projects frequently utilize imported hardwoods from Europe or Asia, which necessitates navigating customs procedures within Russia Moscow port authorities. Additionally, the supply chain for hardware—hinges, handles, and joinery fasteners—has shifted due to geopolitical changes. A resilient business model in Russia Moscow now prioritizes sourcing compatible components from Asian markets or developing local manufacturing partnerships to ensure continuity of supply for fine Carpenter craftsmanship.</w:t>
      </w:r>
    </w:p>
    <w:bookmarkEnd w:id="23"/>
    <w:bookmarkStart w:id="24" w:name="skill-set-and-labor-requirements"/>
    <w:p>
      <w:pPr>
        <w:pStyle w:val="Heading2"/>
      </w:pPr>
      <w:r>
        <w:t xml:space="preserve">Skill Set and Labor Requirements</w:t>
      </w:r>
    </w:p>
    <w:p>
      <w:pPr>
        <w:pStyle w:val="FirstParagraph"/>
      </w:pPr>
      <w:r>
        <w:t xml:space="preserve">The traditional reputation of Russian woodworking is one of durability and intricate detail, deeply rooted in Orthodox iconography and classic furniture making. However, the modern Carpenter in Russia Moscow must also possess skills in digital fabrication. The integration of CNC routers, laser cutting machines, and computer-aided design (CAD) software is becoming standard practice for high-volume or precision custom work.</w:t>
      </w:r>
    </w:p>
    <w:p>
      <w:pPr>
        <w:pStyle w:val="BodyText"/>
      </w:pPr>
      <w:r>
        <w:t xml:space="preserve">Recruiting talent for Carpentry roles in Russia Moscow requires a dual approach: retaining master craftsmen who understand the nuances of traditional joinery while training younger apprentices in modern technology. The wage structure for skilled Carpenter workers in Russia Moscow is competitive, reflecting the high cost of living and housing capital. Employers must offer comprehensive benefits packages to retain top talent, as there is a scarcity of highly specialized technicians capable of executing complex architectural woodwork under tight deadlines.</w:t>
      </w:r>
    </w:p>
    <w:bookmarkEnd w:id="24"/>
    <w:bookmarkStart w:id="25" w:name="sustainability-and-future-trends"/>
    <w:p>
      <w:pPr>
        <w:pStyle w:val="Heading2"/>
      </w:pPr>
      <w:r>
        <w:t xml:space="preserve">Sustainability and Future Trends</w:t>
      </w:r>
    </w:p>
    <w:p>
      <w:pPr>
        <w:pStyle w:val="FirstParagraph"/>
      </w:pPr>
      <w:r>
        <w:t xml:space="preserve">Sustainability is no longer just a marketing term but a necessity for Carpentry businesses operating in Russia Moscow. The concept of "green building" is gaining traction among developers and consumers alike. A modern Carpenter project report must address the reduction of carbon footprints by minimizing waste through precise digital planning. In Russia Moscow, there is an increasing demand for eco-friendly adhesives and finishes that do not emit volatile organic compounds (VOCs), aligning with global health standards.</w:t>
      </w:r>
    </w:p>
    <w:p>
      <w:pPr>
        <w:pStyle w:val="BodyText"/>
      </w:pPr>
      <w:r>
        <w:t xml:space="preserve">Moreover, the trend towards modular construction in Russia Moscow offers new avenues for Carpentry firms. Prefabricated wooden modules allow for faster assembly of structures, reducing on-site labor time and noise pollution in crowded urban centers. This shift requires Carpentry operations to adapt their workshop facilities to support mass customization rather than purely one-off bespoke pieces.</w:t>
      </w:r>
    </w:p>
    <w:bookmarkEnd w:id="25"/>
    <w:bookmarkStart w:id="26" w:name="conclusion"/>
    <w:p>
      <w:pPr>
        <w:pStyle w:val="Heading2"/>
      </w:pPr>
      <w:r>
        <w:t xml:space="preserve">Conclusion</w:t>
      </w:r>
    </w:p>
    <w:p>
      <w:pPr>
        <w:pStyle w:val="FirstParagraph"/>
      </w:pPr>
      <w:r>
        <w:t xml:space="preserve">In conclusion, the sector for Carpenter services in Russia Moscow is evolving rapidly. It requires a sophisticated understanding of local regulations, supply chain logistics, and shifting consumer tastes. Success in this market depends not only on technical proficiency in woodworking but also on the ability to navigate the complex economic and legal landscape of Russia Moscow. By leveraging traditional craftsmanship combined with modern technology and sustainable practices, businesses can thrive in this demanding yet rewarding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 Carpentry Solutions in Russia, Moscow</dc:title>
  <dc:creator/>
  <dc:language>en</dc:language>
  <cp:keywords/>
  <dcterms:created xsi:type="dcterms:W3CDTF">2026-07-29T06:56:28Z</dcterms:created>
  <dcterms:modified xsi:type="dcterms:W3CDTF">2026-07-29T06:56:28Z</dcterms:modified>
</cp:coreProperties>
</file>

<file path=docProps/custom.xml><?xml version="1.0" encoding="utf-8"?>
<Properties xmlns="http://schemas.openxmlformats.org/officeDocument/2006/custom-properties" xmlns:vt="http://schemas.openxmlformats.org/officeDocument/2006/docPropsVTypes"/>
</file>