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Chef</w:t>
      </w:r>
      <w:r>
        <w:t xml:space="preserve"> </w:t>
      </w:r>
      <w:r>
        <w:t xml:space="preserve">Framework</w:t>
      </w:r>
      <w:r>
        <w:t xml:space="preserve"> </w:t>
      </w:r>
      <w:r>
        <w:t xml:space="preserve">in</w:t>
      </w:r>
      <w:r>
        <w:t xml:space="preserve"> </w:t>
      </w:r>
      <w:r>
        <w:t xml:space="preserve">Argentina</w:t>
      </w:r>
      <w:r>
        <w:t xml:space="preserve"> </w:t>
      </w:r>
      <w:r>
        <w:t xml:space="preserve">Buenos</w:t>
      </w:r>
      <w:r>
        <w:t xml:space="preserve"> </w:t>
      </w:r>
      <w:r>
        <w:t xml:space="preserve">Aires</w:t>
      </w:r>
    </w:p>
    <w:bookmarkStart w:id="32" w:name="X623b2ab9a800b2ca01a3231a4ddb57acead4a7c"/>
    <w:p>
      <w:pPr>
        <w:pStyle w:val="Heading1"/>
      </w:pPr>
      <w:r>
        <w:t xml:space="preserve">Project Report: Strategic Implementation of Chef Configuration Management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Technical Leadership and Stakeholders</w:t>
      </w:r>
      <w:r>
        <w:br/>
      </w:r>
    </w:p>
    <w:p>
      <w:pPr>
        <w:pStyle w:val="BodyText"/>
      </w:pPr>
      <w:r>
        <w:t xml:space="preserve">p&gt;</w:t>
      </w:r>
    </w:p>
    <w:p>
      <w:pPr>
        <w:pStyle w:val="BodyText"/>
      </w:pPr>
      <w:r>
        <w:rPr>
          <w:bCs/>
          <w:b/>
        </w:rPr>
        <w:t xml:space="preserve">Subject:Evaluating Chef for Infrastructure Automation in the Argentina Buenos Aires Market"</w:t>
      </w:r>
    </w:p>
    <w:bookmarkStart w:id="20" w:name="executive-summary"/>
    <w:p>
      <w:pPr>
        <w:pStyle w:val="Heading2"/>
      </w:pPr>
      <w:r>
        <w:t xml:space="preserve">1. Executive Summary</w:t>
      </w:r>
    </w:p>
    <w:p>
      <w:pPr>
        <w:pStyle w:val="FirstParagraph"/>
      </w:pPr>
      <w:r>
        <w:t xml:space="preserve">This report outlines the strategic evaluation, planning, and projected implementation of</w:t>
      </w:r>
      <w:r>
        <w:t xml:space="preserve"> </w:t>
      </w:r>
      <w:r>
        <w:rPr>
          <w:bCs/>
          <w:b/>
        </w:rPr>
        <w:t xml:space="preserve">Chef</w:t>
      </w:r>
      <w:r>
        <w:t xml:space="preserve">, a leading infrastructure automation platform, within the specific technological and economic landscape of</w:t>
      </w:r>
      <w:r>
        <w:t xml:space="preserve"> </w:t>
      </w:r>
      <w:r>
        <w:rPr>
          <w:bCs/>
          <w:b/>
        </w:rPr>
        <w:t xml:space="preserve">Argentina Buenos Aires</w:t>
      </w:r>
      <w:r>
        <w:t xml:space="preserve">. As local enterprises in this vibrant South American hub seek to modernize their legacy systems and improve operational resilience, the adoption of robust DevOps practices has become paramount. This document details why</w:t>
      </w:r>
      <w:r>
        <w:t xml:space="preserve"> </w:t>
      </w:r>
      <w:r>
        <w:rPr>
          <w:bCs/>
          <w:b/>
        </w:rPr>
        <w:t xml:space="preserve">Chef</w:t>
      </w:r>
      <w:r>
        <w:t xml:space="preserve"> </w:t>
      </w:r>
      <w:r>
        <w:t xml:space="preserve">is selected as the preferred tool for configuration management and continuous delivery, tailored to the unique infrastructure challenges faced by organizations operating in</w:t>
      </w:r>
      <w:r>
        <w:t xml:space="preserve"> </w:t>
      </w:r>
      <w:r>
        <w:rPr>
          <w:bCs/>
          <w:b/>
        </w:rPr>
        <w:t xml:space="preserve">Argentina Buenos Aires</w:t>
      </w:r>
      <w:r>
        <w:t xml:space="preserve">.</w:t>
      </w:r>
    </w:p>
    <w:p>
      <w:pPr>
        <w:pStyle w:val="BodyText"/>
      </w:pPr>
      <w:r>
        <w:t xml:space="preserve">The primary objective is to reduce deployment times, ensure consistency across hybrid cloud environments (public cloud and on-premise data centers), and empower local engineering teams in</w:t>
      </w:r>
      <w:r>
        <w:t xml:space="preserve"> </w:t>
      </w:r>
      <w:r>
        <w:rPr>
          <w:bCs/>
          <w:b/>
        </w:rPr>
        <w:t xml:space="preserve">Argentina Buenos Aires</w:t>
      </w:r>
      <w:r>
        <w:t xml:space="preserve"> </w:t>
      </w:r>
      <w:r>
        <w:t xml:space="preserve">with industry-standard automation skills. By leveraging Chef’s infrastructure-as-code capabilities, businesses can achieve greater agility while navigating the specific connectivity and resource constraints often present in the region.</w:t>
      </w:r>
    </w:p>
    <w:bookmarkEnd w:id="20"/>
    <w:bookmarkStart w:id="21" w:name="X9b9310cd8ab9ca3f75f9af3652f67fca22ccba8"/>
    <w:p>
      <w:pPr>
        <w:pStyle w:val="Heading2"/>
      </w:pPr>
      <w:r>
        <w:t xml:space="preserve">2. Contextual Analysis: The Argentina Buenos Aires Landscape</w:t>
      </w:r>
    </w:p>
    <w:p>
      <w:pPr>
        <w:pStyle w:val="FirstParagraph"/>
      </w:pPr>
      <w:r>
        <w:t xml:space="preserve">To understand the necessity of this project, one must first analyze the current state of technology in</w:t>
      </w:r>
      <w:r>
        <w:t xml:space="preserve"> </w:t>
      </w:r>
      <w:r>
        <w:rPr>
          <w:bCs/>
          <w:b/>
        </w:rPr>
        <w:t xml:space="preserve">Argentina Buenos Aires</w:t>
      </w:r>
      <w:r>
        <w:t xml:space="preserve">. The capital city is not only the political and economic heart of the country but also a growing tech hub in Latin America. However, infrastructure in</w:t>
      </w:r>
      <w:r>
        <w:t xml:space="preserve"> </w:t>
      </w:r>
      <w:r>
        <w:rPr>
          <w:bCs/>
          <w:b/>
        </w:rPr>
        <w:t xml:space="preserve">Argentina Buenos Aires</w:t>
      </w:r>
      <w:r>
        <w:t xml:space="preserve"> </w:t>
      </w:r>
      <w:r>
        <w:t xml:space="preserve">faces distinct challenges:</w:t>
      </w:r>
    </w:p>
    <w:p>
      <w:pPr>
        <w:numPr>
          <w:ilvl w:val="0"/>
          <w:numId w:val="1001"/>
        </w:numPr>
        <w:pStyle w:val="Compact"/>
      </w:pPr>
      <w:r>
        <w:rPr>
          <w:bCs/>
          <w:b/>
        </w:rPr>
        <w:t xml:space="preserve">Economic Volatility and Resource Optimization:</w:t>
      </w:r>
    </w:p>
    <w:p>
      <w:pPr>
        <w:numPr>
          <w:ilvl w:val="0"/>
          <w:numId w:val="1000"/>
        </w:numPr>
        <w:pStyle w:val="Compact"/>
      </w:pPr>
      <w:r>
        <w:t xml:space="preserve">p&gt;</w:t>
      </w:r>
    </w:p>
    <w:p>
      <w:pPr>
        <w:numPr>
          <w:ilvl w:val="0"/>
          <w:numId w:val="1001"/>
        </w:numPr>
        <w:pStyle w:val="Compact"/>
      </w:pPr>
      <w:r>
        <w:rPr>
          <w:bCs/>
          <w:b/>
        </w:rPr>
        <w:t xml:space="preserve">Connectivity Reliability:</w:t>
      </w:r>
    </w:p>
    <w:p>
      <w:pPr>
        <w:numPr>
          <w:ilvl w:val="0"/>
          <w:numId w:val="1000"/>
        </w:numPr>
        <w:pStyle w:val="Compact"/>
      </w:pPr>
      <w:r>
        <w:t xml:space="preserve">p&gt;</w:t>
      </w:r>
    </w:p>
    <w:p>
      <w:pPr>
        <w:numPr>
          <w:ilvl w:val="0"/>
          <w:numId w:val="1001"/>
        </w:numPr>
        <w:pStyle w:val="Compact"/>
      </w:pPr>
      <w:r>
        <w:rPr>
          <w:bCs/>
          <w:b/>
        </w:rPr>
        <w:t xml:space="preserve">Talent Development:</w:t>
      </w:r>
    </w:p>
    <w:p>
      <w:pPr>
        <w:numPr>
          <w:ilvl w:val="0"/>
          <w:numId w:val="1000"/>
        </w:numPr>
        <w:pStyle w:val="Compact"/>
      </w:pPr>
      <w:r>
        <w:t xml:space="preserve">p&gt;</w:t>
      </w:r>
    </w:p>
    <w:bookmarkEnd w:id="21"/>
    <w:bookmarkStart w:id="23" w:name="technical-solution-the-role-of-chef"/>
    <w:p>
      <w:pPr>
        <w:pStyle w:val="Heading2"/>
      </w:pPr>
      <w:r>
        <w:t xml:space="preserve">3. Technical Solution: The Role of Chef</w:t>
      </w:r>
    </w:p>
    <w:p>
      <w:pPr>
        <w:pStyle w:val="FirstParagraph"/>
      </w:pPr>
      <w:r>
        <w:rPr>
          <w:bCs/>
          <w:b/>
        </w:rPr>
        <w:t xml:space="preserve">Chef</w:t>
      </w:r>
    </w:p>
    <w:p>
      <w:pPr>
        <w:pStyle w:val="BodyText"/>
      </w:pPr>
      <w:r>
        <w:t xml:space="preserve">p&gt;, developed by Chef Software Inc., serves as the core engine for this project. Unlike traditional configuration management tools that rely heavily on scripting,</w:t>
      </w:r>
      <w:r>
        <w:t xml:space="preserve"> </w:t>
      </w:r>
      <w:r>
        <w:rPr>
          <w:bCs/>
          <w:b/>
        </w:rPr>
        <w:t xml:space="preserve">Chef</w:t>
      </w:r>
      <w:r>
        <w:t xml:space="preserve"> </w:t>
      </w:r>
      <w:r>
        <w:t xml:space="preserve">uses a declarative language based on Ruby. This allows for high expressiveness and modularity, which is crucial when managing complex environments.</w:t>
      </w:r>
    </w:p>
    <w:bookmarkStart w:id="22" w:name="key-components"/>
    <w:p>
      <w:pPr>
        <w:pStyle w:val="Heading3"/>
      </w:pPr>
      <w:r>
        <w:t xml:space="preserve">3.1 Key Components</w:t>
      </w:r>
    </w:p>
    <w:p>
      <w:pPr>
        <w:numPr>
          <w:ilvl w:val="0"/>
          <w:numId w:val="1002"/>
        </w:numPr>
        <w:pStyle w:val="Compact"/>
      </w:pPr>
      <w:r>
        <w:rPr>
          <w:bCs/>
          <w:b/>
        </w:rPr>
        <w:t xml:space="preserve">Chef Workstation:</w:t>
      </w:r>
    </w:p>
    <w:p>
      <w:pPr>
        <w:numPr>
          <w:ilvl w:val="0"/>
          <w:numId w:val="1000"/>
        </w:numPr>
        <w:pStyle w:val="Compact"/>
      </w:pPr>
      <w:r>
        <w:t xml:space="preserve">p&gt;</w:t>
      </w:r>
    </w:p>
    <w:p>
      <w:pPr>
        <w:numPr>
          <w:ilvl w:val="0"/>
          <w:numId w:val="1002"/>
        </w:numPr>
        <w:pStyle w:val="Compact"/>
      </w:pPr>
      <w:r>
        <w:rPr>
          <w:bCs/>
          <w:b/>
        </w:rPr>
        <w:t xml:space="preserve">Chef Server:</w:t>
      </w:r>
    </w:p>
    <w:p>
      <w:pPr>
        <w:numPr>
          <w:ilvl w:val="0"/>
          <w:numId w:val="1000"/>
        </w:numPr>
        <w:pStyle w:val="Compact"/>
      </w:pPr>
      <w:r>
        <w:t xml:space="preserve">p&gt;</w:t>
      </w:r>
    </w:p>
    <w:p>
      <w:pPr>
        <w:numPr>
          <w:ilvl w:val="0"/>
          <w:numId w:val="1002"/>
        </w:numPr>
        <w:pStyle w:val="Compact"/>
      </w:pPr>
      <w:r>
        <w:rPr>
          <w:bCs/>
          <w:b/>
        </w:rPr>
        <w:t xml:space="preserve">Chef Nodes:</w:t>
      </w:r>
    </w:p>
    <w:p>
      <w:pPr>
        <w:numPr>
          <w:ilvl w:val="0"/>
          <w:numId w:val="1000"/>
        </w:numPr>
        <w:pStyle w:val="Compact"/>
      </w:pPr>
      <w:r>
        <w:t xml:space="preserve">p&gt;</w:t>
      </w:r>
    </w:p>
    <w:bookmarkEnd w:id="22"/>
    <w:bookmarkEnd w:id="23"/>
    <w:bookmarkStart w:id="24" w:name="project-objectives-and-scope"/>
    <w:p>
      <w:pPr>
        <w:pStyle w:val="Heading2"/>
      </w:pPr>
      <w:r>
        <w:t xml:space="preserve">4. Project Objectives and Scope</w:t>
      </w:r>
    </w:p>
    <w:p>
      <w:pPr>
        <w:pStyle w:val="FirstParagraph"/>
      </w:pPr>
      <w:r>
        <w:t xml:space="preserve">The implementation of</w:t>
      </w:r>
      <w:r>
        <w:t xml:space="preserve"> </w:t>
      </w:r>
      <w:r>
        <w:rPr>
          <w:bCs/>
          <w:b/>
        </w:rPr>
        <w:t xml:space="preserve">Chef</w:t>
      </w:r>
    </w:p>
    <w:p>
      <w:pPr>
        <w:pStyle w:val="BodyText"/>
      </w:pPr>
      <w:r>
        <w:t xml:space="preserve">p&gt;In P&gt;</w:t>
      </w:r>
    </w:p>
    <w:p>
      <w:pPr>
        <w:pStyle w:val="BodyText"/>
      </w:pPr>
      <w:r>
        <w:t xml:space="preserve">P&gt;</w:t>
      </w:r>
    </w:p>
    <w:p>
      <w:pPr>
        <w:pStyle w:val="BodyText"/>
      </w:pPr>
      <w:r>
        <w:t xml:space="preserve">Istincts include:</w:t>
      </w:r>
    </w:p>
    <w:p>
      <w:pPr>
        <w:pStyle w:val="BodyText"/>
      </w:pPr>
      <w:r>
        <w:t xml:space="preserve">Audit Compliance:Maintaining strict audit trails for financial and healthcare sectors in , ensuring that all server changes are logged and reproducible.</w:t>
      </w:r>
    </w:p>
    <w:p>
      <w:pPr>
        <w:pStyle w:val="BodyText"/>
      </w:pPr>
      <w:r>
        <w:rPr>
          <w:bCs/>
          <w:b/>
        </w:rPr>
        <w:t xml:space="preserve">Rapid Scalability:</w:t>
      </w:r>
    </w:p>
    <w:p>
      <w:pPr>
        <w:pStyle w:val="BodyText"/>
      </w:pPr>
      <w:r>
        <w:t xml:space="preserve">p&gt;</w:t>
      </w:r>
    </w:p>
    <w:p>
      <w:pPr>
        <w:pStyle w:val="BodyText"/>
      </w:pPr>
      <w:r>
        <w:t xml:space="preserve">P&gt;The ability to spin up new instances rapidly during peak periods, a common scenario for e-commerce platforms based in .</w:t>
      </w:r>
    </w:p>
    <w:p>
      <w:pPr>
        <w:pStyle w:val="BodyText"/>
      </w:pPr>
      <w:r>
        <w:t xml:space="preserve">Error Reduction:</w:t>
      </w:r>
    </w:p>
    <w:p>
      <w:pPr>
        <w:pStyle w:val="BodyText"/>
      </w:pPr>
      <w:r>
        <w:t xml:space="preserve">Peliminating "configuration drift" by automatically reverting unauthorized changes. This is vital for maintaining service continuity in regions where rapid troubleshooting capabilities may be limited.</w:t>
      </w:r>
    </w:p>
    <w:bookmarkEnd w:id="24"/>
    <w:bookmarkStart w:id="28" w:name="implementation-strategy"/>
    <w:p>
      <w:pPr>
        <w:pStyle w:val="Heading2"/>
      </w:pPr>
      <w:r>
        <w:t xml:space="preserve">5. Implementation Strategy</w:t>
      </w:r>
    </w:p>
    <w:p>
      <w:pPr>
        <w:pStyle w:val="FirstParagraph"/>
      </w:pPr>
      <w:r>
        <w:t xml:space="preserve">The rollout of</w:t>
      </w:r>
      <w:r>
        <w:t xml:space="preserve"> </w:t>
      </w:r>
      <w:r>
        <w:rPr>
          <w:bCs/>
          <w:b/>
        </w:rPr>
        <w:t xml:space="preserve">Chef</w:t>
      </w:r>
    </w:p>
    <w:p>
      <w:pPr>
        <w:pStyle w:val="BodyText"/>
      </w:pPr>
      <w:r>
        <w:t xml:space="preserve">p&gt;In the</w:t>
      </w:r>
    </w:p>
    <w:bookmarkStart w:id="25" w:name="X6231eb56cc1bbbc3c9ff5bef111880a10a37d9b"/>
    <w:p>
      <w:pPr>
        <w:pStyle w:val="Heading3"/>
      </w:pPr>
      <w:r>
        <w:t xml:space="preserve">Phase 1: Assessment and PoC (Proof of Concept)</w:t>
      </w:r>
    </w:p>
    <w:p>
      <w:pPr>
        <w:pStyle w:val="FirstParagraph"/>
      </w:pPr>
      <w:r>
        <w:t xml:space="preserve">Select a non-critical workload within the infrastructure in</w:t>
      </w:r>
    </w:p>
    <w:p>
      <w:pPr>
        <w:pStyle w:val="BodyText"/>
      </w:pPr>
      <w:r>
        <w:t xml:space="preserve">p&gt;</w:t>
      </w:r>
    </w:p>
    <w:p>
      <w:pPr>
        <w:pStyle w:val="BodyText"/>
      </w:pPr>
      <w:r>
        <w:t xml:space="preserve">Pand migrate it to Chef. This phase focuses on writing initial cookbooks and establishing the Chef Server connection. Local stakeholders will validate that performance metrics meet expectations despite potential latency issues.</w:t>
      </w:r>
    </w:p>
    <w:bookmarkEnd w:id="25"/>
    <w:bookmarkStart w:id="26" w:name="phase-2-pilot-deployment"/>
    <w:p>
      <w:pPr>
        <w:pStyle w:val="Heading3"/>
      </w:pPr>
      <w:r>
        <w:t xml:space="preserve">Phase 2: Pilot Deployment</w:t>
      </w:r>
    </w:p>
    <w:p>
      <w:pPr>
        <w:pStyle w:val="FirstParagraph"/>
      </w:pPr>
      <w:r>
        <w:t xml:space="preserve">Expand the scope to include development and staging environments across multiple departments in</w:t>
      </w:r>
    </w:p>
    <w:p>
      <w:pPr>
        <w:pStyle w:val="BodyText"/>
      </w:pPr>
      <w:r>
        <w:t xml:space="preserve">p&gt;</w:t>
      </w:r>
    </w:p>
    <w:p>
      <w:pPr>
        <w:pStyle w:val="BodyText"/>
      </w:pPr>
      <w:r>
        <w:t xml:space="preserve">P&gt;. Training workshops will be conducted for local engineers, focusing on writing Ruby recipes and managing dependencies. This phase also includes integrating Chef with CI/CD pipelines (such as Jenkins or GitLab CI).</w:t>
      </w:r>
    </w:p>
    <w:bookmarkEnd w:id="26"/>
    <w:bookmarkStart w:id="27" w:name="phase-3-full-production-rollout"/>
    <w:p>
      <w:pPr>
        <w:pStyle w:val="Heading3"/>
      </w:pPr>
      <w:r>
        <w:t xml:space="preserve">Phase 3: Full Production Rollout</w:t>
      </w:r>
    </w:p>
    <w:p>
      <w:pPr>
        <w:pStyle w:val="FirstParagraph"/>
      </w:pPr>
      <w:r>
        <w:t xml:space="preserve">The final phase involves migrating production systems to</w:t>
      </w:r>
      <w:r>
        <w:t xml:space="preserve"> </w:t>
      </w:r>
      <w:r>
        <w:rPr>
          <w:bCs/>
          <w:b/>
        </w:rPr>
        <w:t xml:space="preserve">Chef</w:t>
      </w:r>
    </w:p>
    <w:p>
      <w:pPr>
        <w:pStyle w:val="BodyText"/>
      </w:pPr>
      <w:r>
        <w:t xml:space="preserve">p&gt;</w:t>
      </w:r>
    </w:p>
    <w:p>
      <w:pPr>
        <w:pStyle w:val="BodyText"/>
      </w:pPr>
      <w:r>
        <w:t xml:space="preserve">P&gt;. This includes setting up automated compliance checks and disaster recovery protocols. Special attention will be paid to monitoring network usage, as</w:t>
      </w:r>
    </w:p>
    <w:p>
      <w:pPr>
        <w:pStyle w:val="BodyText"/>
      </w:pPr>
      <w:r>
        <w:t xml:space="preserve">P&gt;P&gt; may experience variable bandwidth costs.</w:t>
      </w:r>
    </w:p>
    <w:bookmarkEnd w:id="27"/>
    <w:bookmarkEnd w:id="28"/>
    <w:bookmarkStart w:id="29" w:name="risk-management"/>
    <w:p>
      <w:pPr>
        <w:pStyle w:val="Heading2"/>
      </w:pPr>
      <w:r>
        <w:t xml:space="preserve">6. Risk Management</w:t>
      </w:r>
    </w:p>
    <w:p>
      <w:pPr>
        <w:pStyle w:val="FirstParagraph"/>
      </w:pPr>
      <w:r>
        <w:t xml:space="preserve">Risk:</w:t>
      </w:r>
    </w:p>
    <w:p>
      <w:pPr>
        <w:pStyle w:val="BodyText"/>
      </w:pPr>
      <w:r>
        <w:t xml:space="preserve">p&gt;Limited Local Support for Specific Legacy Integrations.</w:t>
      </w:r>
    </w:p>
    <w:p>
      <w:pPr>
        <w:pStyle w:val="BodyText"/>
      </w:pPr>
      <w:r>
        <w:t xml:space="preserve">Mitigation:</w:t>
      </w:r>
    </w:p>
    <w:p>
      <w:pPr>
        <w:pStyle w:val="BodyText"/>
      </w:pPr>
      <w:r>
        <w:t xml:space="preserve">p&gt;The global Chef community is vast, providing extensive documentation and forums. Additionally, partnerships with international consulting firms specializing in DevOps will ensure that complex legacy integrations are handled correctly.</w:t>
      </w:r>
    </w:p>
    <w:p>
      <w:pPr>
        <w:pStyle w:val="BodyText"/>
      </w:pPr>
      <w:r>
        <w:t xml:space="preserve">Risk:</w:t>
      </w:r>
    </w:p>
    <w:p>
      <w:pPr>
        <w:pStyle w:val="BodyText"/>
      </w:pPr>
      <w:r>
        <w:t xml:space="preserve">p&gt;Potential Learning Curve for Local Teams.</w:t>
      </w:r>
    </w:p>
    <w:p>
      <w:pPr>
        <w:pStyle w:val="BodyText"/>
      </w:pPr>
      <w:r>
        <w:t xml:space="preserve">Mitigation:</w:t>
      </w:r>
    </w:p>
    <w:p>
      <w:pPr>
        <w:pStyle w:val="BodyText"/>
      </w:pPr>
      <w:r>
        <w:t xml:space="preserve">p&gt;Invest heavily in training. Leverage online certifications and local tech meetups in</w:t>
      </w:r>
    </w:p>
    <w:p>
      <w:pPr>
        <w:pStyle w:val="BodyText"/>
      </w:pPr>
      <w:r>
        <w:t xml:space="preserve">P&gt;P&gt; to foster a community of practice among engineers.</w:t>
      </w:r>
    </w:p>
    <w:bookmarkEnd w:id="29"/>
    <w:bookmarkStart w:id="30" w:name="expected-benefits"/>
    <w:p>
      <w:pPr>
        <w:pStyle w:val="Heading2"/>
      </w:pPr>
      <w:r>
        <w:t xml:space="preserve">7. Expected Benefits</w:t>
      </w:r>
    </w:p>
    <w:p>
      <w:pPr>
        <w:pStyle w:val="FirstParagraph"/>
      </w:pPr>
      <w:r>
        <w:t xml:space="preserve">The adoption of</w:t>
      </w:r>
      <w:r>
        <w:t xml:space="preserve"> </w:t>
      </w:r>
      <w:r>
        <w:rPr>
          <w:bCs/>
          <w:b/>
        </w:rPr>
        <w:t xml:space="preserve">Chef</w:t>
      </w:r>
    </w:p>
    <w:p>
      <w:pPr>
        <w:pStyle w:val="BodyText"/>
      </w:pPr>
      <w:r>
        <w:t xml:space="preserve">p&gt;</w:t>
      </w:r>
    </w:p>
    <w:p>
      <w:pPr>
        <w:pStyle w:val="BodyText"/>
      </w:pPr>
      <w:r>
        <w:t xml:space="preserve">In the context of</w:t>
      </w:r>
      <w:r>
        <w:br/>
      </w:r>
      <w:r>
        <w:t xml:space="preserve">-</w:t>
      </w:r>
      <w:r>
        <w:br/>
      </w:r>
      <w:r>
        <w:t xml:space="preserve">-</w:t>
      </w:r>
      <w:r>
        <w:br/>
      </w:r>
      <w:r>
        <w:t xml:space="preserve">1.</w:t>
      </w:r>
      <w:r>
        <w:t xml:space="preserve"> </w:t>
      </w:r>
      <w:r>
        <w:rPr>
          <w:bCs/>
          <w:b/>
        </w:rPr>
        <w:t xml:space="preserve">/li&gt;</w:t>
      </w:r>
    </w:p>
    <w:p>
      <w:pPr>
        <w:pStyle w:val="BodyText"/>
      </w:pPr>
      <w:r>
        <w:t xml:space="preserve">/li-&gt;Operational Efficiency:</w:t>
      </w:r>
    </w:p>
    <w:p>
      <w:pPr>
        <w:pStyle w:val="BodyText"/>
      </w:pPr>
      <w:r>
        <w:t xml:space="preserve">p&gt;Reduction in manual server provisioning time by up to 70%. This allows IT teams in</w:t>
      </w:r>
    </w:p>
    <w:p>
      <w:pPr>
        <w:pStyle w:val="BodyText"/>
      </w:pPr>
      <w:r>
        <w:t xml:space="preserve">P&gt;P&gt; to focus on innovation rather than maintenance.</w:t>
      </w:r>
    </w:p>
    <w:p>
      <w:pPr>
        <w:pStyle w:val="BodyText"/>
      </w:pPr>
      <w:r>
        <w:t xml:space="preserve">Cost Savings:</w:t>
      </w:r>
    </w:p>
    <w:p>
      <w:pPr>
        <w:pStyle w:val="BodyText"/>
      </w:pPr>
      <w:r>
        <w:t xml:space="preserve">p&gt;Better resource utilization leads to lower cloud hosting bills, which is particularly important given economic fluctuations.</w:t>
      </w:r>
    </w:p>
    <w:p>
      <w:pPr>
        <w:pStyle w:val="BodyText"/>
      </w:pPr>
      <w:r>
        <w:t xml:space="preserve">/li-&gt;Standardization:</w:t>
      </w:r>
    </w:p>
    <w:p>
      <w:pPr>
        <w:pStyle w:val="BodyText"/>
      </w:pPr>
      <w:r>
        <w:t xml:space="preserve">p&gt;A unified approach to infrastructure management across all branches and data centers in the city.</w:t>
      </w:r>
    </w:p>
    <w:bookmarkEnd w:id="30"/>
    <w:bookmarkStart w:id="31" w:name="conclusion"/>
    <w:p>
      <w:pPr>
        <w:pStyle w:val="Heading2"/>
      </w:pPr>
      <w:r>
        <w:t xml:space="preserve">8. Conclusion</w:t>
      </w:r>
    </w:p>
    <w:p>
      <w:pPr>
        <w:pStyle w:val="FirstParagraph"/>
      </w:pPr>
      <w:r>
        <w:t xml:space="preserve">The implementation of</w:t>
      </w:r>
      <w:r>
        <w:t xml:space="preserve"> </w:t>
      </w:r>
      <w:r>
        <w:rPr>
          <w:bCs/>
          <w:b/>
        </w:rPr>
        <w:t xml:space="preserve">Chef</w:t>
      </w:r>
    </w:p>
    <w:p>
      <w:pPr>
        <w:pStyle w:val="BodyText"/>
      </w:pPr>
      <w:r>
        <w:t xml:space="preserve">p&gt;</w:t>
      </w:r>
    </w:p>
    <w:p>
      <w:pPr>
        <w:pStyle w:val="BodyText"/>
      </w:pPr>
      <w:r>
        <w:t xml:space="preserve">In</w:t>
      </w:r>
      <w:r>
        <w:br/>
      </w:r>
      <w:r>
        <w:t xml:space="preserve">is not merely a technical upgrade but a strategic business decision. It addresses the unique operational, economic, and talent-related challenges of the region while leveraging world-class automation technology. By embracing</w:t>
      </w:r>
      <w:r>
        <w:t xml:space="preserve"> </w:t>
      </w:r>
      <w:r>
        <w:rPr>
          <w:bCs/>
          <w:b/>
        </w:rPr>
        <w:t xml:space="preserve">Chef</w:t>
      </w:r>
      <w:r>
        <w:br/>
      </w:r>
    </w:p>
    <w:p>
      <w:pPr>
        <w:pStyle w:val="BodyText"/>
      </w:pPr>
      <w:r>
        <w:t xml:space="preserve">, organizations in Argentina Buenos Aires can achieve greater stability, security, and speed to market.</w:t>
      </w:r>
    </w:p>
    <w:p>
      <w:pPr>
        <w:pStyle w:val="BodyText"/>
      </w:pPr>
      <w:r>
        <w:t xml:space="preserve">This project report recommends immediate approval for Phase 1 (Assessment and PoC) to begin the journey toward a fully automated infrastructure ecosystem. The future of IT in</w:t>
      </w:r>
    </w:p>
    <w:p>
      <w:pPr>
        <w:pStyle w:val="BodyText"/>
      </w:pPr>
      <w:r>
        <w:t xml:space="preserve">P&gt;P&gt; lies in automation, and</w:t>
      </w:r>
      <w:r>
        <w:t xml:space="preserve"> </w:t>
      </w:r>
      <w:r>
        <w:rPr>
          <w:bCs/>
          <w:b/>
        </w:rPr>
        <w:t xml:space="preserve">Chef</w:t>
      </w:r>
      <w:r>
        <w:br/>
      </w:r>
      <w:r>
        <w:t xml:space="preserve">is the catalyst for that transformation.</w:t>
      </w:r>
    </w:p>
    <w:p>
      <w:pPr>
        <w:pStyle w:val="BodyText"/>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Chef Framework in Argentina Buenos Aires</dc:title>
  <dc:creator/>
  <dc:language>en</dc:language>
  <cp:keywords/>
  <dcterms:created xsi:type="dcterms:W3CDTF">2026-07-29T11:40:34Z</dcterms:created>
  <dcterms:modified xsi:type="dcterms:W3CDTF">2026-07-29T11:40:34Z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