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Integration</w:t>
      </w:r>
      <w:r>
        <w:t xml:space="preserve"> </w:t>
      </w:r>
      <w:r>
        <w:t xml:space="preserve">in</w:t>
      </w:r>
      <w:r>
        <w:t xml:space="preserve"> </w:t>
      </w:r>
      <w:r>
        <w:t xml:space="preserve">Colombia</w:t>
      </w:r>
      <w:r>
        <w:t xml:space="preserve"> </w:t>
      </w:r>
      <w:r>
        <w:t xml:space="preserve">Bogotá</w:t>
      </w:r>
    </w:p>
    <w:bookmarkStart w:id="31" w:name="X522711227e0e22d94851138317824108d618bbf"/>
    <w:p>
      <w:pPr>
        <w:pStyle w:val="Heading1"/>
      </w:pPr>
      <w:r>
        <w:t xml:space="preserve">Project Report: Strategic Deployment and Operational Analysis of</w:t>
      </w:r>
      <w:r>
        <w:t xml:space="preserve"> </w:t>
      </w:r>
      <w:r>
        <w:rPr>
          <w:bCs/>
          <w:b/>
        </w:rPr>
        <w:t xml:space="preserve">Chef</w:t>
      </w:r>
      <w:r>
        <w:t xml:space="preserve"> </w:t>
      </w:r>
      <w:r>
        <w:t xml:space="preserve">Infrastructure in</w:t>
      </w:r>
      <w:r>
        <w:t xml:space="preserve"> </w:t>
      </w:r>
      <w:r>
        <w:rPr>
          <w:bCs/>
          <w:b/>
        </w:rPr>
        <w:t xml:space="preserve">Colombia Bogotá</w:t>
      </w:r>
    </w:p>
    <w:p>
      <w:pPr>
        <w:pStyle w:val="FirstParagraph"/>
      </w:pPr>
      <w:r>
        <w:rPr>
          <w:iCs/>
          <w:i/>
        </w:rPr>
        <w:t xml:space="preserve">Date:</w:t>
      </w:r>
      <w:r>
        <w:t xml:space="preserve"> October 26, 2023</w:t>
      </w:r>
      <w:r>
        <w:br/>
      </w:r>
      <w:r>
        <w:rPr>
          <w:iCs/>
          <w:i/>
        </w:rPr>
        <w:t xml:space="preserve">To:</w:t>
      </w:r>
      <w:r>
        <w:t xml:space="preserve"> Executive Leadership Team</w:t>
      </w:r>
      <w:r>
        <w:br/>
      </w:r>
      <w:r>
        <w:rPr>
          <w:iCs/>
          <w:i/>
        </w:rPr>
        <w:t xml:space="preserve">From:</w:t>
      </w:r>
      <w:r>
        <w:t xml:space="preserve"> IT Infrastructure &amp; DevOps Division</w:t>
      </w:r>
      <w:r>
        <w:br/>
      </w:r>
      <w:r>
        <w:rPr>
          <w:bCs/>
          <w:b/>
          <w:vertAlign w:val="subscript"/>
        </w:rPr>
        <w:t xml:space="preserve">Subject: Technical and Operational Assessment of Chef Configuration Management for Bogotá Data Center Expansion</w:t>
      </w:r>
    </w:p>
    <w:bookmarkStart w:id="20" w:name="executive-summary"/>
    <w:p>
      <w:pPr>
        <w:pStyle w:val="Heading2"/>
      </w:pPr>
      <w:r>
        <w:t xml:space="preserve">1. Executive Summary</w:t>
      </w:r>
    </w:p>
    <w:p>
      <w:pPr>
        <w:pStyle w:val="FirstParagraph"/>
      </w:pPr>
      <w:r>
        <w:t xml:space="preserve">This Project Report provides a comprehensive analysis of the implementation of</w:t>
      </w:r>
      <w:r>
        <w:t xml:space="preserve"> </w:t>
      </w:r>
      <w:r>
        <w:rPr>
          <w:bCs/>
          <w:b/>
        </w:rPr>
        <w:t xml:space="preserve">Chef</w:t>
      </w:r>
      <w:r>
        <w:t xml:space="preserve">, an industry-leading configuration management platform, within the rapidly expanding IT infrastructure landscape of</w:t>
      </w:r>
      <w:r>
        <w:t xml:space="preserve"> </w:t>
      </w:r>
      <w:r>
        <w:rPr>
          <w:bCs/>
          <w:b/>
        </w:rPr>
        <w:t xml:space="preserve">Colombia Bogotá</w:t>
      </w:r>
      <w:r>
        <w:t xml:space="preserve">. As Bogotá solidifies its position as the primary technology and financial hub in Colombia, local enterprises face increasing pressure to modernize legacy systems while maintaining robust security and compliance standards. This document outlines the strategic necessity of adopting Chef automation tools to streamline operations across data centers located in</w:t>
      </w:r>
      <w:r>
        <w:t xml:space="preserve"> </w:t>
      </w:r>
      <w:r>
        <w:rPr>
          <w:bCs/>
          <w:b/>
        </w:rPr>
        <w:t xml:space="preserve">Colombia Bogotá</w:t>
      </w:r>
      <w:r>
        <w:t xml:space="preserve">, ensuring scalability, reliability, and rapid deployment capabilities essential for competitive advantage in the Latin American market.</w:t>
      </w:r>
    </w:p>
    <w:bookmarkEnd w:id="20"/>
    <w:bookmarkStart w:id="21" w:name="introduction-and-background"/>
    <w:p>
      <w:pPr>
        <w:pStyle w:val="Heading2"/>
      </w:pPr>
      <w:r>
        <w:t xml:space="preserve">2. Introduction and Background</w:t>
      </w:r>
    </w:p>
    <w:p>
      <w:pPr>
        <w:pStyle w:val="FirstParagraph"/>
      </w:pPr>
      <w:r>
        <w:rPr>
          <w:bCs/>
          <w:b/>
        </w:rPr>
        <w:t xml:space="preserve">Colombia Bogotá</w:t>
      </w:r>
      <w:r>
        <w:rPr>
          <w:iCs/>
          <w:i/>
        </w:rPr>
        <w:t xml:space="preserve">.</w:t>
      </w:r>
    </w:p>
    <w:p>
      <w:pPr>
        <w:pStyle w:val="BodyText"/>
      </w:pPr>
      <w:r>
        <w:t xml:space="preserve">The city has emerged as a critical node for cloud services and digital transformation initiatives in South America. However, this growth brings significant operational challenges regarding server provisioning, software updates, and compliance auditing. Manual management of infrastructure resources is no longer viable given the speed at which demand fluctuates.</w:t>
      </w:r>
    </w:p>
    <w:p>
      <w:pPr>
        <w:pStyle w:val="BodyText"/>
      </w:pPr>
      <w:r>
        <w:t xml:space="preserve">The proposed solution involves the enterprise-wide adoption of</w:t>
      </w:r>
      <w:r>
        <w:t xml:space="preserve"> </w:t>
      </w:r>
      <w:r>
        <w:rPr>
          <w:bCs/>
          <w:b/>
        </w:rPr>
        <w:t xml:space="preserve">Chef</w:t>
      </w:r>
      <w:r>
        <w:t xml:space="preserve">. Chef allows organizations to define infrastructure as code (IaC), enabling teams to automate the provisioning, configuration, and management of servers and applications. By leveraging Chef’s Ruby-based DSL (Domain Specific Language) and its marketplace community, organizations can achieve consistent environments across development, testing, and production stages within</w:t>
      </w:r>
      <w:r>
        <w:t xml:space="preserve"> </w:t>
      </w:r>
      <w:r>
        <w:rPr>
          <w:bCs/>
          <w:b/>
        </w:rPr>
        <w:t xml:space="preserve">Colombia Bogotá</w:t>
      </w:r>
      <w:r>
        <w:t xml:space="preserve">.</w:t>
      </w:r>
    </w:p>
    <w:bookmarkEnd w:id="21"/>
    <w:bookmarkStart w:id="22" w:name="objectives-of-the-project"/>
    <w:p>
      <w:pPr>
        <w:pStyle w:val="Heading2"/>
      </w:pPr>
      <w:r>
        <w:t xml:space="preserve">3. Objectives of the Project</w:t>
      </w:r>
    </w:p>
    <w:p>
      <w:pPr>
        <w:pStyle w:val="FirstParagraph"/>
      </w:pPr>
      <w:r>
        <w:t xml:space="preserve">The primary goals of integrating Chef into the infrastructure ecosystem in</w:t>
      </w:r>
      <w:r>
        <w:t xml:space="preserve"> </w:t>
      </w:r>
      <w:r>
        <w:rPr>
          <w:bCs/>
          <w:b/>
        </w:rPr>
        <w:t xml:space="preserve">Colombia Bogotá</w:t>
      </w:r>
      <w:r>
        <w:rPr>
          <w:iCs/>
          <w:i/>
        </w:rPr>
        <w:t xml:space="preserve">.</w:t>
      </w:r>
    </w:p>
    <w:p>
      <w:pPr>
        <w:numPr>
          <w:ilvl w:val="0"/>
          <w:numId w:val="1001"/>
        </w:numPr>
        <w:pStyle w:val="Compact"/>
      </w:pPr>
      <w:r>
        <w:rPr>
          <w:bCs/>
          <w:b/>
        </w:rPr>
        <w:t xml:space="preserve">Automation Efficiency:</w:t>
      </w:r>
      <w:r>
        <w:t xml:space="preserve"> Reduce manual configuration time by 80% through automated recipes and cookbooks.</w:t>
      </w:r>
    </w:p>
    <w:p>
      <w:pPr>
        <w:numPr>
          <w:ilvl w:val="0"/>
          <w:numId w:val="1001"/>
        </w:numPr>
        <w:pStyle w:val="Compact"/>
      </w:pPr>
      <w:r>
        <w:rPr>
          <w:bCs/>
          <w:b/>
        </w:rPr>
        <w:t xml:space="preserve">Compliance &amp; Security:</w:t>
      </w:r>
      <w:r>
        <w:t xml:space="preserve"> Ensure all servers in</w:t>
      </w:r>
    </w:p>
    <w:p>
      <w:pPr>
        <w:numPr>
          <w:ilvl w:val="0"/>
          <w:numId w:val="1000"/>
        </w:numPr>
        <w:pStyle w:val="Compact"/>
      </w:pPr>
      <w:r>
        <w:t xml:space="preserve">Colombia Bogotá.</w:t>
      </w:r>
    </w:p>
    <w:bookmarkEnd w:id="22"/>
    <w:bookmarkStart w:id="24" w:name="X6ed3d26c48931bb1b811103cec5735e062cc45e"/>
    <w:p>
      <w:pPr>
        <w:pStyle w:val="Heading2"/>
      </w:pPr>
      <w:r>
        <w:t xml:space="preserve">4. Technical Architecture and Implementation Strategy</w:t>
      </w:r>
    </w:p>
    <w:bookmarkStart w:id="23" w:name="X6fefc1cf8c604bded1dbe76a06c16e78f4d720b"/>
    <w:p>
      <w:pPr>
        <w:pStyle w:val="Heading3"/>
      </w:pPr>
      <w:r>
        <w:t xml:space="preserve">The Chef Ecosystem in Context of Colombia Bogotá Infrastructure</w:t>
      </w:r>
    </w:p>
    <w:p>
      <w:pPr>
        <w:pStyle w:val="FirstParagraph"/>
      </w:pPr>
      <w:r>
        <w:t xml:space="preserve">To effectively deploy</w:t>
      </w:r>
      <w:r>
        <w:t xml:space="preserve"> </w:t>
      </w:r>
      <w:r>
        <w:rPr>
          <w:bCs/>
          <w:b/>
        </w:rPr>
        <w:t xml:space="preserve">Chef</w:t>
      </w:r>
      <w:r>
        <w:t xml:space="preserve"> within the geographic and network constraints of</w:t>
      </w:r>
    </w:p>
    <w:p>
      <w:pPr>
        <w:pStyle w:val="BodyText"/>
      </w:pPr>
      <w:r>
        <w:t xml:space="preserve">Colombia Bogotá.</w:t>
      </w:r>
    </w:p>
    <w:bookmarkEnd w:id="23"/>
    <w:bookmarkEnd w:id="24"/>
    <w:bookmarkStart w:id="26" w:name="X5522f62c43fef168b21704a6ada2c857d1183dd"/>
    <w:p>
      <w:pPr>
        <w:pStyle w:val="Heading2"/>
      </w:pPr>
      <w:r>
        <w:t xml:space="preserve">5. Operational Benefits Specific to Colombia Bogotá Markets</w:t>
      </w:r>
    </w:p>
    <w:bookmarkStart w:id="25" w:name="Xdd25c2e4adf3128bfaed97683bf92e207c3b8a7"/>
    <w:p>
      <w:pPr>
        <w:pStyle w:val="Heading3"/>
      </w:pPr>
      <w:r>
        <w:t xml:space="preserve">A. Regulatory Compliance and Data Sovereignty</w:t>
      </w:r>
    </w:p>
    <w:p>
      <w:pPr>
        <w:pStyle w:val="FirstParagraph"/>
      </w:pPr>
      <w:r>
        <w:t xml:space="preserve">The Colombian government has enacted strict data protection laws requiring that certain types of citizen and financial data remain within national borders. By centralizing Chef management within</w:t>
      </w:r>
    </w:p>
    <w:p>
      <w:pPr>
        <w:pStyle w:val="BodyText"/>
      </w:pPr>
      <w:r>
        <w:t xml:space="preserve">Colombia Bogotá.</w:t>
      </w:r>
    </w:p>
    <w:bookmarkEnd w:id="25"/>
    <w:bookmarkEnd w:id="26"/>
    <w:bookmarkStart w:id="28" w:name="challenges-and-risk-mitigation"/>
    <w:p>
      <w:pPr>
        <w:pStyle w:val="Heading2"/>
      </w:pPr>
      <w:r>
        <w:t xml:space="preserve">6. Challenges and Risk Mitigation</w:t>
      </w:r>
    </w:p>
    <w:bookmarkStart w:id="27" w:name="a.-talent-acquisition-in-colombia-bogotá"/>
    <w:p>
      <w:pPr>
        <w:pStyle w:val="Heading3"/>
      </w:pPr>
      <w:r>
        <w:t xml:space="preserve">A. Talent Acquisition in Colombia Bogotá</w:t>
      </w:r>
    </w:p>
    <w:p>
      <w:pPr>
        <w:pStyle w:val="FirstParagraph"/>
      </w:pPr>
      <w:r>
        <w:t xml:space="preserve">Chef.</w:t>
      </w:r>
    </w:p>
    <w:p>
      <w:pPr>
        <w:pStyle w:val="BodyText"/>
      </w:pPr>
      <w:r>
        <w:t xml:space="preserve">B) Network Latency and Stability:</w:t>
      </w:r>
    </w:p>
    <w:p>
      <w:pPr>
        <w:pStyle w:val="BodyText"/>
      </w:pPr>
      <w:r>
        <w:t xml:space="preserve">Risk: Intermittent connectivity between regional offices and the main hubs in</w:t>
      </w:r>
    </w:p>
    <w:p>
      <w:pPr>
        <w:pStyle w:val="BodyText"/>
      </w:pPr>
      <w:r>
        <w:t xml:space="preserve">Colombia Bogotá.</w:t>
      </w:r>
    </w:p>
    <w:p>
      <w:pPr>
        <w:pStyle w:val="BodyText"/>
      </w:pPr>
      <w:r>
        <w:t xml:space="preserve">Mitigation: Implement Chef Infra Server high-availability clusters with local caching mechanisms to ensure operations continue even during temporary outages.</w:t>
      </w:r>
    </w:p>
    <w:bookmarkEnd w:id="27"/>
    <w:bookmarkEnd w:id="28"/>
    <w:bookmarkStart w:id="29" w:name="conclusion-and-recommendations"/>
    <w:p>
      <w:pPr>
        <w:pStyle w:val="Heading2"/>
      </w:pPr>
      <w:r>
        <w:t xml:space="preserve">7. Conclusion and Recommendations</w:t>
      </w:r>
    </w:p>
    <w:p>
      <w:pPr>
        <w:pStyle w:val="FirstParagraph"/>
      </w:pPr>
      <w:r>
        <w:t xml:space="preserve">The integration of</w:t>
      </w:r>
      <w:r>
        <w:t xml:space="preserve"> </w:t>
      </w:r>
      <w:r>
        <w:rPr>
          <w:bCs/>
          <w:b/>
        </w:rPr>
        <w:t xml:space="preserve">Chef </w:t>
      </w:r>
      <w:r>
        <w:t xml:space="preserve">.</w:t>
      </w:r>
    </w:p>
    <w:p>
      <w:pPr>
        <w:pStyle w:val="BodyText"/>
      </w:pPr>
      <w:r>
        <w:t xml:space="preserve">Audit current infrastructure in</w:t>
      </w:r>
    </w:p>
    <w:p>
      <w:pPr>
        <w:pStyle w:val="BodyText"/>
      </w:pPr>
      <w:r>
        <w:t xml:space="preserve">Colombia Bogotá.</w:t>
      </w:r>
    </w:p>
    <w:p>
      <w:pPr>
        <w:pStyle w:val="BodyText"/>
      </w:pPr>
      <w:r>
        <w:t xml:space="preserve">In conclusion, the deployment of Chef represents a critical step toward modernizing IT operations in</w:t>
      </w:r>
    </w:p>
    <w:p>
      <w:pPr>
        <w:pStyle w:val="BodyText"/>
      </w:pPr>
      <w:r>
        <w:t xml:space="preserve">Colombia Bogotá.</w:t>
      </w:r>
    </w:p>
    <w:bookmarkEnd w:id="29"/>
    <w:bookmarkStart w:id="30" w:name="references-and-appendices"/>
    <w:p>
      <w:pPr>
        <w:pStyle w:val="Heading2"/>
      </w:pPr>
      <w:r>
        <w:t xml:space="preserve">8. References and Appendices</w:t>
      </w:r>
    </w:p>
    <w:p>
      <w:pPr>
        <w:numPr>
          <w:ilvl w:val="0"/>
          <w:numId w:val="1002"/>
        </w:numPr>
        <w:pStyle w:val="Compact"/>
      </w:pPr>
      <w:r>
        <w:t xml:space="preserve">Chef Documentation Portal.</w:t>
      </w:r>
    </w:p>
    <w:p>
      <w:pPr>
        <w:numPr>
          <w:ilvl w:val="0"/>
          <w:numId w:val="1002"/>
        </w:numPr>
        <w:pStyle w:val="Compact"/>
      </w:pPr>
      <w:r>
        <w:t xml:space="preserve">Colombia Bogotá.</w:t>
      </w:r>
    </w:p>
    <w:p>
      <w:pPr>
        <w:pStyle w:val="FirstParagraph"/>
      </w:pPr>
      <w:r>
        <w:t xml:space="preserve">/html&gt;/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Integration in Colombia Bogotá</dc:title>
  <dc:creator/>
  <dc:language>en</dc:language>
  <cp:keywords/>
  <dcterms:created xsi:type="dcterms:W3CDTF">2026-07-29T08:55:47Z</dcterms:created>
  <dcterms:modified xsi:type="dcterms:W3CDTF">2026-07-29T08:55:47Z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