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Report:</w:t>
      </w:r>
      <w:r>
        <w:t xml:space="preserve"> </w:t>
      </w:r>
      <w:r>
        <w:t xml:space="preserve">Deploying</w:t>
      </w:r>
      <w:r>
        <w:t xml:space="preserve"> </w:t>
      </w:r>
      <w:r>
        <w:t xml:space="preserve">Chef</w:t>
      </w:r>
      <w:r>
        <w:t xml:space="preserve"> </w:t>
      </w:r>
      <w:r>
        <w:t xml:space="preserve">Automation</w:t>
      </w:r>
      <w:r>
        <w:t xml:space="preserve"> </w:t>
      </w:r>
      <w:r>
        <w:t xml:space="preserve">in</w:t>
      </w:r>
      <w:r>
        <w:t xml:space="preserve"> </w:t>
      </w:r>
      <w:r>
        <w:t xml:space="preserve">Colombia</w:t>
      </w:r>
      <w:r>
        <w:t xml:space="preserve"> </w:t>
      </w:r>
      <w:r>
        <w:t xml:space="preserve">Medellín</w:t>
      </w:r>
    </w:p>
    <w:bookmarkStart w:id="28" w:name="X3bafce9bca8defa6d2f37ce7d5082ecf4767474"/>
    <w:p>
      <w:pPr>
        <w:pStyle w:val="Heading1"/>
      </w:pPr>
      <w:r>
        <w:t xml:space="preserve">Project Report: Infrastructure Automation via Chef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IT Steering Committee, Global Operations</w:t>
      </w:r>
      <w:r>
        <w:br/>
      </w:r>
      <w:r>
        <w:t xml:space="preserve">C. Senior Systems Architect</w:t>
      </w:r>
      <w:r>
        <w:br/>
      </w:r>
      <w:r>
        <w:br/>
      </w:r>
      <w:r>
        <w:br/>
      </w:r>
      <w:r>
        <w:t xml:space="preserve">This report outlines the strategic necessity, technical feasibility, and operational benefits of implementing</w:t>
      </w:r>
      <w:r>
        <w:t xml:space="preserve"> </w:t>
      </w:r>
      <w:r>
        <w:rPr>
          <w:bCs/>
          <w:b/>
        </w:rPr>
        <w:t xml:space="preserve">Chef</w:t>
      </w:r>
      <w:r>
        <w:t xml:space="preserve"> </w:t>
      </w:r>
      <w:r>
        <w:t xml:space="preserve">as our primary infrastructure-as-code tool across new and existing data center operations in</w:t>
      </w:r>
      <w:r>
        <w:t xml:space="preserve"> </w:t>
      </w:r>
      <w:r>
        <w:rPr>
          <w:bCs/>
          <w:b/>
        </w:rPr>
        <w:t xml:space="preserve">Colombia Medellín</w:t>
      </w:r>
      <w:r>
        <w:t xml:space="preserve">. As part of our broader digital transformation initiative, this project aims to standardize deployment processes, enhance security compliance within the local regulatory framework, and accelerate time-to-market for software releases delivered to the Latin American region.</w:t>
      </w:r>
    </w:p>
    <w:bookmarkStart w:id="20" w:name="executive-summary"/>
    <w:p>
      <w:pPr>
        <w:pStyle w:val="Heading2"/>
      </w:pPr>
      <w:r>
        <w:t xml:space="preserve">1. Executive Summary</w:t>
      </w:r>
    </w:p>
    <w:p>
      <w:pPr>
        <w:pStyle w:val="FirstParagraph"/>
      </w:pPr>
      <w:r>
        <w:t xml:space="preserve">The IT infrastructure landscape in</w:t>
      </w:r>
      <w:r>
        <w:t xml:space="preserve"> </w:t>
      </w:r>
      <w:r>
        <w:rPr>
          <w:bCs/>
          <w:b/>
        </w:rPr>
        <w:t xml:space="preserve">Colombia Medellín</w:t>
      </w:r>
      <w:r>
        <w:t xml:space="preserve"> </w:t>
      </w:r>
      <w:r>
        <w:t xml:space="preserve">is evolving rapidly. As a growing hub for fintech, logistics, and software development in Latin America, the demand for high-availability and secure server environments has increased exponentially. To meet these demands without inflating operational costs or introducing human error, we propose the adoption of</w:t>
      </w:r>
      <w:r>
        <w:t xml:space="preserve"> </w:t>
      </w:r>
      <w:r>
        <w:rPr>
          <w:bCs/>
          <w:b/>
        </w:rPr>
        <w:t xml:space="preserve">Chef</w:t>
      </w:r>
      <w:r>
        <w:t xml:space="preserve">, an industry-leading automation platform.</w:t>
      </w:r>
    </w:p>
    <w:p>
      <w:pPr>
        <w:pStyle w:val="BodyText"/>
      </w:pPr>
      <w:r>
        <w:t xml:space="preserve">This project report details how</w:t>
      </w:r>
      <w:r>
        <w:t xml:space="preserve"> </w:t>
      </w:r>
      <w:r>
        <w:rPr>
          <w:bCs/>
          <w:b/>
        </w:rPr>
        <w:t xml:space="preserve">Chef</w:t>
      </w:r>
      <w:r>
        <w:t xml:space="preserve"> </w:t>
      </w:r>
      <w:r>
        <w:t xml:space="preserve">will be utilized to automate provisioning, configuration management, and compliance auditing for servers located in data centers across</w:t>
      </w:r>
    </w:p>
    <w:p>
      <w:pPr>
        <w:pStyle w:val="BodyText"/>
      </w:pPr>
      <w:r>
        <w:t xml:space="preserve">Colombia Medellín. The implementation aligns with our corporate goals of achieving DevOps maturity while respecting local infrastructure constraints and regulatory requirements.</w:t>
      </w:r>
    </w:p>
    <w:bookmarkEnd w:id="20"/>
    <w:bookmarkStart w:id="21" w:name="background-and-context"/>
    <w:p>
      <w:pPr>
        <w:pStyle w:val="Heading2"/>
      </w:pPr>
      <w:r>
        <w:t xml:space="preserve">2. Background and Context</w:t>
      </w:r>
    </w:p>
    <w:p>
      <w:pPr>
        <w:pStyle w:val="FirstParagraph"/>
      </w:pPr>
      <w:r>
        <w:rPr>
          <w:bCs/>
          <w:b/>
        </w:rPr>
        <w:t xml:space="preserve">Chef</w:t>
      </w:r>
      <w:r>
        <w:t xml:space="preserve">, now part of Progress Software, is a powerful automation platform that transforms infrastructure into code. It allows organizations to define their entire IT ecosystem—servers, networks, databases, and security protocols—in a single codebase known as "Chef Infra." By treating infrastructure as software,</w:t>
      </w:r>
      <w:r>
        <w:t xml:space="preserve"> </w:t>
      </w:r>
      <w:r>
        <w:rPr>
          <w:bCs/>
          <w:b/>
        </w:rPr>
        <w:t xml:space="preserve">Chef</w:t>
      </w:r>
      <w:r>
        <w:t xml:space="preserve"> </w:t>
      </w:r>
      <w:r>
        <w:t xml:space="preserve">enables repeatable and predictable deployment.</w:t>
      </w:r>
    </w:p>
    <w:p>
      <w:pPr>
        <w:pStyle w:val="BodyText"/>
      </w:pPr>
      <w:r>
        <w:t xml:space="preserve">In the context of</w:t>
      </w:r>
      <w:r>
        <w:t xml:space="preserve"> </w:t>
      </w:r>
      <w:r>
        <w:rPr>
          <w:bCs/>
          <w:b/>
        </w:rPr>
        <w:t xml:space="preserve">Colombia Medellín</w:t>
      </w:r>
      <w:r>
        <w:t xml:space="preserve">, this approach is particularly critical. The region has seen significant investment in digital infrastructure, yet many legacy processes remain manual or semi-automated. This creates bottlenecks in scaling operations. Furthermore, Colombian regulations regarding data sovereignty and cybersecurity (such as those enforced by the Superintendencia de Industria y Comercio) require rigorous auditing of system configurations. Manual verification is inefficient and error-prone; therefore, automated configuration management via</w:t>
      </w:r>
      <w:r>
        <w:t xml:space="preserve"> </w:t>
      </w:r>
      <w:r>
        <w:rPr>
          <w:bCs/>
          <w:b/>
        </w:rPr>
        <w:t xml:space="preserve">Chef</w:t>
      </w:r>
      <w:r>
        <w:t xml:space="preserve"> </w:t>
      </w:r>
      <w:r>
        <w:t xml:space="preserve">provides a robust solution for maintaining continuous compliance.</w:t>
      </w:r>
    </w:p>
    <w:bookmarkEnd w:id="21"/>
    <w:bookmarkStart w:id="22" w:name="project-objectives"/>
    <w:p>
      <w:pPr>
        <w:pStyle w:val="Heading2"/>
      </w:pPr>
      <w:r>
        <w:t xml:space="preserve">3. Project Objectives</w:t>
      </w:r>
    </w:p>
    <w:p>
      <w:pPr>
        <w:pStyle w:val="FirstParagraph"/>
      </w:pPr>
      <w:r>
        <w:t xml:space="preserve">The primary objectives of deploying</w:t>
      </w:r>
      <w:r>
        <w:t xml:space="preserve"> </w:t>
      </w:r>
      <w:r>
        <w:rPr>
          <w:bCs/>
          <w:b/>
        </w:rPr>
        <w:t xml:space="preserve">Chef</w:t>
      </w:r>
      <w:r>
        <w:t xml:space="preserve"> </w:t>
      </w:r>
      <w:r>
        <w:t xml:space="preserve">in our operations within</w:t>
      </w:r>
    </w:p>
    <w:p>
      <w:pPr>
        <w:pStyle w:val="BodyText"/>
      </w:pPr>
      <w:r>
        <w:t xml:space="preserve">Colombia Medellín</w:t>
      </w:r>
      <w:r>
        <w:rPr>
          <w:iCs/>
          <w:i/>
        </w:rPr>
        <w:t xml:space="preserve">.</w:t>
      </w:r>
    </w:p>
    <w:p>
      <w:pPr>
        <w:numPr>
          <w:ilvl w:val="0"/>
          <w:numId w:val="1001"/>
        </w:numPr>
        <w:pStyle w:val="Compact"/>
      </w:pPr>
      <w:r>
        <w:rPr>
          <w:bCs/>
          <w:b/>
        </w:rPr>
        <w:t xml:space="preserve">Automation Efficiency:</w:t>
      </w:r>
      <w:r>
        <w:t xml:space="preserve"> </w:t>
      </w:r>
      <w:r>
        <w:t xml:space="preserve">Reduce server provisioning time by 70% through automated Chef roles and environments.</w:t>
      </w:r>
    </w:p>
    <w:p>
      <w:pPr>
        <w:numPr>
          <w:ilvl w:val="0"/>
          <w:numId w:val="1001"/>
        </w:numPr>
        <w:pStyle w:val="Compact"/>
      </w:pPr>
      <w:r>
        <w:t xml:space="preserve">Compliance Assurance:: Ensure that all servers in</w:t>
      </w:r>
    </w:p>
    <w:p>
      <w:pPr>
        <w:numPr>
          <w:ilvl w:val="0"/>
          <w:numId w:val="1000"/>
        </w:numPr>
        <w:pStyle w:val="Compact"/>
      </w:pPr>
      <w:r>
        <w:t xml:space="preserve">Colombia Medellín adhere to local data protection laws and global security standards through automated compliance testing using InSpec.</w:t>
      </w:r>
    </w:p>
    <w:p>
      <w:pPr>
        <w:numPr>
          <w:ilvl w:val="0"/>
          <w:numId w:val="1001"/>
        </w:numPr>
        <w:pStyle w:val="Compact"/>
      </w:pPr>
      <w:r>
        <w:t xml:space="preserve">Error Reduction:</w:t>
      </w:r>
    </w:p>
    <w:p>
      <w:pPr>
        <w:numPr>
          <w:ilvl w:val="0"/>
          <w:numId w:val="1000"/>
        </w:numPr>
        <w:pStyle w:val="Compact"/>
      </w:pPr>
      <w:r>
        <w:t xml:space="preserve">: Eliminate configuration drift by ensuring every node matches the desired state defined in Chef cookbooks.</w:t>
      </w:r>
    </w:p>
    <w:p>
      <w:pPr>
        <w:numPr>
          <w:ilvl w:val="0"/>
          <w:numId w:val="1001"/>
        </w:numPr>
        <w:pStyle w:val="Compact"/>
      </w:pPr>
      <w:r>
        <w:rPr>
          <w:bCs/>
          <w:b/>
        </w:rPr>
        <w:t xml:space="preserve">Skill Development:</w:t>
      </w:r>
      <w:r>
        <w:t xml:space="preserve">: Train the local technical team in Medellín on</w:t>
      </w:r>
    </w:p>
    <w:p>
      <w:pPr>
        <w:numPr>
          <w:ilvl w:val="0"/>
          <w:numId w:val="1000"/>
        </w:numPr>
        <w:pStyle w:val="Compact"/>
      </w:pPr>
      <w:r>
        <w:t xml:space="preserve">Chef best practices, fostering internal expertise and reducing reliance on external consultants.</w:t>
      </w:r>
    </w:p>
    <w:bookmarkEnd w:id="22"/>
    <w:bookmarkStart w:id="23" w:name="technical-implementation-strategy"/>
    <w:p>
      <w:pPr>
        <w:pStyle w:val="Heading2"/>
      </w:pPr>
      <w:r>
        <w:t xml:space="preserve">4. Technical Implementation Strategy</w:t>
      </w:r>
    </w:p>
    <w:p>
      <w:pPr>
        <w:pStyle w:val="FirstParagraph"/>
      </w:pPr>
      <w:r>
        <w:t xml:space="preserve">The implementation of</w:t>
      </w:r>
    </w:p>
    <w:p>
      <w:pPr>
        <w:pStyle w:val="BodyText"/>
      </w:pPr>
      <w:r>
        <w:t xml:space="preserve">Chef</w:t>
      </w:r>
    </w:p>
    <w:p>
      <w:pPr>
        <w:pStyle w:val="BodyText"/>
      </w:pPr>
      <w:r>
        <w:t xml:space="preserve">will follow a phased approach tailored to the infrastructure available in</w:t>
      </w:r>
      <w:r>
        <w:t xml:space="preserve"> </w:t>
      </w:r>
      <w:r>
        <w:rPr>
          <w:bCs/>
          <w:b/>
        </w:rPr>
        <w:t xml:space="preserve">Colombia Medellín:</w:t>
      </w:r>
      <w:r>
        <w:t xml:space="preserve">.</w:t>
      </w:r>
    </w:p>
    <w:p>
      <w:pPr>
        <w:pStyle w:val="BodyText"/>
      </w:pPr>
      <w:r>
        <w:br/>
      </w:r>
      <w:r>
        <w:rPr>
          <w:bCs/>
          <w:b/>
        </w:rPr>
        <w:t xml:space="preserve">Phase 1: Environment Setup and Chef Server Deployment</w:t>
      </w:r>
      <w:r>
        <w:br/>
      </w:r>
      <w:r>
        <w:t xml:space="preserve">We will deploy a Chef Infra Server within our primary data center in</w:t>
      </w:r>
    </w:p>
    <w:p>
      <w:pPr>
        <w:pStyle w:val="BodyText"/>
      </w:pPr>
      <w:r>
        <w:t xml:space="preserve">&lt; strong&gt;Colombia Medellín</w:t>
      </w:r>
    </w:p>
    <w:p>
      <w:pPr>
        <w:pStyle w:val="BodyText"/>
      </w:pPr>
      <w:r>
        <w:t xml:space="preserve">. This ensures low-latency communication between the server and client nodes. The server will act as the central hub where all configuration definitions (cookbooks) are stored.</w:t>
      </w:r>
      <w:r>
        <w:t xml:space="preserve"> </w:t>
      </w:r>
      <w:r>
        <w:rPr>
          <w:bCs/>
          <w:b/>
        </w:rPr>
        <w:t xml:space="preserve">Phase 2: Cookbook Development for Local Infrastructure</w:t>
      </w:r>
      <w:r>
        <w:br/>
      </w:r>
      <w:r>
        <w:t xml:space="preserve">Our engineering team will develop cookbooks specific to the applications hosted in</w:t>
      </w:r>
    </w:p>
    <w:p>
      <w:pPr>
        <w:pStyle w:val="BodyText"/>
      </w:pPr>
      <w:r>
        <w:t xml:space="preserve">&lt; strong&gt;Colombia Medellín</w:t>
      </w:r>
    </w:p>
    <w:p>
      <w:pPr>
        <w:pStyle w:val="BodyText"/>
      </w:pPr>
      <w:r>
        <w:t xml:space="preserve">. These cookbooks will manage everything from operating system patches to application deployment scripts. Special attention will be paid to configuring resources that interact with local banking APIs and logistical databases, ensuring optimal performance and security.</w:t>
      </w:r>
      <w:r>
        <w:t xml:space="preserve"> </w:t>
      </w:r>
      <w:r>
        <w:rPr>
          <w:bCs/>
          <w:b/>
        </w:rPr>
        <w:t xml:space="preserve">Phase 3: Node Bootstrapping and Integration</w:t>
      </w:r>
      <w:r>
        <w:br/>
      </w:r>
      <w:r>
        <w:t xml:space="preserve">Existing servers in</w:t>
      </w:r>
    </w:p>
    <w:p>
      <w:pPr>
        <w:pStyle w:val="BodyText"/>
      </w:pPr>
      <w:r>
        <w:t xml:space="preserve">&lt; strong&gt;Colombia Medellín</w:t>
      </w:r>
    </w:p>
    <w:p>
      <w:pPr>
        <w:pStyle w:val="BodyText"/>
      </w:pPr>
      <w:r>
        <w:t xml:space="preserve">will be "bootstrapped," meaning the Chef Client software will be installed, connecting them to the Chef Server. This allows us to take control of these nodes gradually. We will start with non-critical web servers before moving to database clusters and critical transaction processing systems.</w:t>
      </w:r>
      <w:r>
        <w:t xml:space="preserve"> </w:t>
      </w:r>
      <w:r>
        <w:rPr>
          <w:bCs/>
          <w:b/>
        </w:rPr>
        <w:t xml:space="preserve">Phase 4: Compliance Auditing with InSpec</w:t>
      </w:r>
      <w:r>
        <w:br/>
      </w:r>
      <w:r>
        <w:t xml:space="preserve">We will integrate InSpec, a testing framework by Chef, into our CI/CD pipeline. This ensures that every deployment to</w:t>
      </w:r>
    </w:p>
    <w:p>
      <w:pPr>
        <w:pStyle w:val="BodyText"/>
      </w:pPr>
      <w:r>
        <w:t xml:space="preserve">&lt; strong&gt;Colombia Medellín</w:t>
      </w:r>
    </w:p>
    <w:p>
      <w:pPr>
        <w:pStyle w:val="BodyText"/>
      </w:pPr>
      <w:r>
        <w:t xml:space="preserve">infrastructure is automatically tested for security vulnerabilities and configuration compliance before it goes live.</w:t>
      </w:r>
    </w:p>
    <w:bookmarkEnd w:id="23"/>
    <w:bookmarkStart w:id="24" w:name="Xf80fabb285d21962305e3034fec74df27659134"/>
    <w:p>
      <w:pPr>
        <w:pStyle w:val="Heading2"/>
      </w:pPr>
      <w:r>
        <w:t xml:space="preserve">5. Benefits Specific to Colombia Medellín Operations</w:t>
      </w:r>
    </w:p>
    <w:p>
      <w:pPr>
        <w:pStyle w:val="FirstParagraph"/>
      </w:pPr>
      <w:r>
        <w:br/>
      </w:r>
    </w:p>
    <w:p>
      <w:pPr>
        <w:numPr>
          <w:ilvl w:val="0"/>
          <w:numId w:val="1002"/>
        </w:numPr>
        <w:pStyle w:val="Compact"/>
      </w:pPr>
      <w:r>
        <w:rPr>
          <w:bCs/>
          <w:b/>
        </w:rPr>
        <w:t xml:space="preserve">Data Sovereignty:</w:t>
      </w:r>
      <w:r>
        <w:t xml:space="preserve">: By keeping Chef cookbooks and data local to</w:t>
      </w:r>
    </w:p>
    <w:p>
      <w:pPr>
        <w:numPr>
          <w:ilvl w:val="0"/>
          <w:numId w:val="1000"/>
        </w:numPr>
        <w:pStyle w:val="Compact"/>
      </w:pPr>
      <w:r>
        <w:t xml:space="preserve">&lt; strong&gt;Colombia Medellín</w:t>
      </w:r>
    </w:p>
    <w:p>
      <w:pPr>
        <w:numPr>
          <w:ilvl w:val="0"/>
          <w:numId w:val="1000"/>
        </w:numPr>
        <w:pStyle w:val="Compact"/>
      </w:pPr>
      <w:r>
        <w:t xml:space="preserve">, we ensure that sensitive configuration data does not leave the country, adhering strictly to Colombian privacy laws.</w:t>
      </w:r>
    </w:p>
    <w:p>
      <w:pPr>
        <w:numPr>
          <w:ilvl w:val="0"/>
          <w:numId w:val="1002"/>
        </w:numPr>
        <w:pStyle w:val="Compact"/>
      </w:pPr>
      <w:r>
        <w:rPr>
          <w:bCs/>
          <w:b/>
        </w:rPr>
        <w:t xml:space="preserve">Resilience Against Connectivity Issues:</w:t>
      </w:r>
      <w:r>
        <w:t xml:space="preserve">:</w:t>
      </w:r>
    </w:p>
    <w:p>
      <w:pPr>
        <w:numPr>
          <w:ilvl w:val="0"/>
          <w:numId w:val="1000"/>
        </w:numPr>
        <w:pStyle w:val="Compact"/>
      </w:pPr>
      <w:r>
        <w:t xml:space="preserve">&lt; strong&gt;Chef</w:t>
      </w:r>
    </w:p>
    <w:p>
      <w:pPr>
        <w:numPr>
          <w:ilvl w:val="0"/>
          <w:numId w:val="1000"/>
        </w:numPr>
        <w:pStyle w:val="Compact"/>
      </w:pPr>
      <w:r>
        <w:t xml:space="preserve">supports offline modes where nodes can apply cached configurations if connectivity to the Chef Server is temporarily lost. This is crucial for maintaining uptime in regions with intermittent network stability.</w:t>
      </w:r>
    </w:p>
    <w:p>
      <w:pPr>
        <w:numPr>
          <w:ilvl w:val="0"/>
          <w:numId w:val="1002"/>
        </w:numPr>
        <w:pStyle w:val="Compact"/>
      </w:pPr>
      <w:r>
        <w:rPr>
          <w:bCs/>
          <w:b/>
        </w:rPr>
        <w:t xml:space="preserve">Talent Retention and Growth:</w:t>
      </w:r>
      <w:r>
        <w:t xml:space="preserve">: Implementing advanced DevOps tools like</w:t>
      </w:r>
    </w:p>
    <w:p>
      <w:pPr>
        <w:numPr>
          <w:ilvl w:val="0"/>
          <w:numId w:val="1000"/>
        </w:numPr>
        <w:pStyle w:val="Compact"/>
      </w:pPr>
      <w:r>
        <w:t xml:space="preserve">&lt; strong&gt;Chef</w:t>
      </w:r>
    </w:p>
    <w:p>
      <w:pPr>
        <w:numPr>
          <w:ilvl w:val="0"/>
          <w:numId w:val="1000"/>
        </w:numPr>
        <w:pStyle w:val="Compact"/>
      </w:pPr>
      <w:r>
        <w:t xml:space="preserve">in</w:t>
      </w:r>
    </w:p>
    <w:p>
      <w:pPr>
        <w:numPr>
          <w:ilvl w:val="0"/>
          <w:numId w:val="1000"/>
        </w:numPr>
        <w:pStyle w:val="Compact"/>
      </w:pPr>
      <w:r>
        <w:t xml:space="preserve">&lt; strong&gt;Colombia Medellín</w:t>
      </w:r>
    </w:p>
    <w:p>
      <w:pPr>
        <w:numPr>
          <w:ilvl w:val="0"/>
          <w:numId w:val="1000"/>
        </w:numPr>
        <w:pStyle w:val="Compact"/>
      </w:pPr>
      <w:r>
        <w:t xml:space="preserve">enhances the professional value of our local engineering team. It makes Medellín an attractive location for top-tier tech talent who seek to work with modern automation technologies.</w:t>
      </w:r>
    </w:p>
    <w:p>
      <w:pPr>
        <w:numPr>
          <w:ilvl w:val="0"/>
          <w:numId w:val="1002"/>
        </w:numPr>
        <w:pStyle w:val="Compact"/>
      </w:pPr>
      <w:r>
        <w:rPr>
          <w:bCs/>
          <w:b/>
        </w:rPr>
        <w:t xml:space="preserve">Cost Optimization:</w:t>
      </w:r>
      <w:r>
        <w:t xml:space="preserve">: Automation reduces the man-hours required for server maintenance. In</w:t>
      </w:r>
    </w:p>
    <w:p>
      <w:pPr>
        <w:numPr>
          <w:ilvl w:val="0"/>
          <w:numId w:val="1000"/>
        </w:numPr>
        <w:pStyle w:val="Compact"/>
      </w:pPr>
      <w:r>
        <w:t xml:space="preserve">&lt; strong&gt;Colombia Medellín</w:t>
      </w:r>
    </w:p>
    <w:p>
      <w:pPr>
        <w:numPr>
          <w:ilvl w:val="0"/>
          <w:numId w:val="1000"/>
        </w:numPr>
        <w:pStyle w:val="Compact"/>
      </w:pPr>
      <w:r>
        <w:t xml:space="preserve">, where labor costs are competitive but skilled DevOps engineers are in high demand, automating routine tasks allows our staff to focus on innovation rather than repetitive configuration.</w:t>
      </w:r>
    </w:p>
    <w:bookmarkEnd w:id="24"/>
    <w:bookmarkStart w:id="25" w:name="risk-assessment-and-mitigation"/>
    <w:p>
      <w:pPr>
        <w:pStyle w:val="Heading2"/>
      </w:pPr>
      <w:r>
        <w:t xml:space="preserve">6. Risk Assessment and Mitigation</w:t>
      </w:r>
    </w:p>
    <w:p>
      <w:pPr>
        <w:pStyle w:val="FirstParagraph"/>
      </w:pPr>
      <w:r>
        <w:br/>
      </w:r>
    </w:p>
    <w:p>
      <w:pPr>
        <w:pStyle w:val="BodyText"/>
      </w:pPr>
      <w:r>
        <w:rPr>
          <w:bCs/>
          <w:b/>
        </w:rPr>
        <w:t xml:space="preserve">Risk:</w:t>
      </w:r>
      <w:r>
        <w:t xml:space="preserve">: Resistance to change from legacy IT staff.</w:t>
      </w:r>
      <w:r>
        <w:br/>
      </w:r>
      <w:r>
        <w:rPr>
          <w:iCs/>
          <w:i/>
        </w:rPr>
        <w:t xml:space="preserve">Mitigation:</w:t>
      </w:r>
      <w:r>
        <w:t xml:space="preserve">: Comprehensive training programs in</w:t>
      </w:r>
    </w:p>
    <w:p>
      <w:pPr>
        <w:pStyle w:val="BodyText"/>
      </w:pPr>
      <w:r>
        <w:t xml:space="preserve">&lt; strong&gt;Chef</w:t>
      </w:r>
    </w:p>
    <w:p>
      <w:pPr>
        <w:pStyle w:val="BodyText"/>
      </w:pPr>
      <w:r>
        <w:t xml:space="preserve">will be provided to all current staff in</w:t>
      </w:r>
    </w:p>
    <w:p>
      <w:pPr>
        <w:pStyle w:val="BodyText"/>
      </w:pPr>
      <w:r>
        <w:t xml:space="preserve">&lt; strong&gt;Colombia Medellín</w:t>
      </w:r>
    </w:p>
    <w:p>
      <w:pPr>
        <w:pStyle w:val="BodyText"/>
      </w:pPr>
      <w:r>
        <w:t xml:space="preserve">. We will emphasize that Chef augments their skills rather than replacing them.</w:t>
      </w:r>
    </w:p>
    <w:p>
      <w:pPr>
        <w:pStyle w:val="BodyText"/>
      </w:pPr>
      <w:r>
        <w:br/>
      </w:r>
    </w:p>
    <w:p>
      <w:pPr>
        <w:pStyle w:val="BodyText"/>
      </w:pPr>
      <w:r>
        <w:rPr>
          <w:bCs/>
          <w:b/>
        </w:rPr>
        <w:t xml:space="preserve">Risk:</w:t>
      </w:r>
      <w:r>
        <w:t xml:space="preserve">: Complexity of initial migration.</w:t>
      </w:r>
      <w:r>
        <w:br/>
      </w:r>
      <w:r>
        <w:rPr>
          <w:iCs/>
          <w:i/>
        </w:rPr>
        <w:t xml:space="preserve">Mitigation:</w:t>
      </w:r>
      <w:r>
        <w:t xml:space="preserve">: A pilot phase involving only ten servers in</w:t>
      </w:r>
    </w:p>
    <w:p>
      <w:pPr>
        <w:pStyle w:val="BodyText"/>
      </w:pPr>
      <w:r>
        <w:t xml:space="preserve">&lt; strong&gt;Colombia Medellín</w:t>
      </w:r>
    </w:p>
    <w:p>
      <w:pPr>
        <w:pStyle w:val="BodyText"/>
      </w:pPr>
      <w:r>
        <w:t xml:space="preserve">will be conducted to validate the cookbooks and processes before full-scale rollout.</w:t>
      </w:r>
    </w:p>
    <w:p>
      <w:pPr>
        <w:pStyle w:val="BodyText"/>
      </w:pPr>
      <w:r>
        <w:br/>
      </w:r>
    </w:p>
    <w:p>
      <w:pPr>
        <w:pStyle w:val="BodyText"/>
      </w:pPr>
      <w:r>
        <w:rPr>
          <w:bCs/>
          <w:b/>
        </w:rPr>
        <w:t xml:space="preserve">Risk:</w:t>
      </w:r>
      <w:r>
        <w:t xml:space="preserve">: Dependency on external Chef support.</w:t>
      </w:r>
      <w:r>
        <w:br/>
      </w:r>
      <w:r>
        <w:rPr>
          <w:iCs/>
          <w:i/>
        </w:rPr>
        <w:t xml:space="preserve">Mitigation:</w:t>
      </w:r>
      <w:r>
        <w:t xml:space="preserve">: We will designate two internal architects in</w:t>
      </w:r>
    </w:p>
    <w:p>
      <w:pPr>
        <w:pStyle w:val="BodyText"/>
      </w:pPr>
      <w:r>
        <w:t xml:space="preserve">&lt; strong&gt;Colombia Medellín</w:t>
      </w:r>
    </w:p>
    <w:p>
      <w:pPr>
        <w:pStyle w:val="BodyText"/>
      </w:pPr>
      <w:r>
        <w:t xml:space="preserve">as "Chef Champions" who are certified and capable of resolving complex issues independently.</w:t>
      </w:r>
    </w:p>
    <w:bookmarkEnd w:id="25"/>
    <w:bookmarkStart w:id="26" w:name="conclusion"/>
    <w:p>
      <w:pPr>
        <w:pStyle w:val="Heading2"/>
      </w:pPr>
      <w:r>
        <w:t xml:space="preserve">7. Conclusion</w:t>
      </w:r>
    </w:p>
    <w:p>
      <w:pPr>
        <w:pStyle w:val="FirstParagraph"/>
      </w:pPr>
      <w:r>
        <w:br/>
      </w:r>
    </w:p>
    <w:p>
      <w:pPr>
        <w:pStyle w:val="BodyText"/>
      </w:pPr>
      <w:r>
        <w:t xml:space="preserve">The adoption of</w:t>
      </w:r>
    </w:p>
    <w:p>
      <w:pPr>
        <w:pStyle w:val="BodyText"/>
      </w:pPr>
      <w:r>
        <w:t xml:space="preserve">&lt; strong&gt;Chef</w:t>
      </w:r>
    </w:p>
    <w:p>
      <w:pPr>
        <w:pStyle w:val="BodyText"/>
      </w:pPr>
      <w:r>
        <w:t xml:space="preserve">is not merely a technical upgrade but a strategic imperative for our operations in</w:t>
      </w:r>
      <w:r>
        <w:t xml:space="preserve"> </w:t>
      </w:r>
      <w:r>
        <w:rPr>
          <w:bCs/>
          <w:b/>
        </w:rPr>
        <w:t xml:space="preserve">Colombia Medellín</w:t>
      </w:r>
      <w:r>
        <w:t xml:space="preserve">. By embracing infrastructure-as-code, we position ourselves to handle the growing demands of the Latin American market with agility, security, and efficiency. The synergy between</w:t>
      </w:r>
      <w:r>
        <w:t xml:space="preserve"> </w:t>
      </w:r>
      <w:r>
        <w:t xml:space="preserve">&lt; strong&gt;Chef</w:t>
      </w:r>
      <w:r>
        <w:t xml:space="preserve">&lt;'s robust automation capabilities and the dynamic technological ecosystem of</w:t>
      </w:r>
      <w:r>
        <w:t xml:space="preserve"> </w:t>
      </w:r>
      <w:r>
        <w:rPr>
          <w:bCs/>
          <w:b/>
        </w:rPr>
        <w:t xml:space="preserve">Colombia Medellín</w:t>
      </w:r>
      <w:r>
        <w:t xml:space="preserve"> </w:t>
      </w:r>
      <w:r>
        <w:t xml:space="preserve">offers a compelling advantage for our business.</w:t>
      </w:r>
    </w:p>
    <w:p>
      <w:pPr>
        <w:pStyle w:val="BodyText"/>
      </w:pPr>
      <w:r>
        <w:br/>
      </w:r>
    </w:p>
    <w:p>
      <w:pPr>
        <w:pStyle w:val="BodyText"/>
      </w:pPr>
      <w:r>
        <w:t xml:space="preserve">We recommend immediate approval to proceed with Phase 1 of this project, starting the procurement of resources and the initial training cohort in Medellín. This initiative will serve as a model for other regional offices looking to adopt similar automation standards.</w:t>
      </w:r>
    </w:p>
    <w:p>
      <w:pPr>
        <w:pStyle w:val="BodyText"/>
      </w:pPr>
      <w:r>
        <w:br/>
      </w:r>
    </w:p>
    <w:bookmarkEnd w:id="26"/>
    <w:bookmarkStart w:id="27" w:name="recommendations"/>
    <w:p>
      <w:pPr>
        <w:pStyle w:val="Heading2"/>
      </w:pPr>
      <w:r>
        <w:t xml:space="preserve">8. Recommendations</w:t>
      </w:r>
    </w:p>
    <w:p>
      <w:pPr>
        <w:numPr>
          <w:ilvl w:val="0"/>
          <w:numId w:val="1003"/>
        </w:numPr>
        <w:pStyle w:val="Compact"/>
      </w:pPr>
      <w:r>
        <w:t xml:space="preserve">Approve budget for Chef Enterprise licenses tailored to the size of our</w:t>
      </w:r>
      <w:r>
        <w:t xml:space="preserve"> </w:t>
      </w:r>
      <w:r>
        <w:t xml:space="preserve">&lt; strong&gt;Colombia Medellín</w:t>
      </w:r>
      <w:r>
        <w:t xml:space="preserve">.</w:t>
      </w:r>
    </w:p>
    <w:p>
      <w:pPr>
        <w:numPr>
          <w:ilvl w:val="0"/>
          <w:numId w:val="1000"/>
        </w:numPr>
        <w:pStyle w:val="Compact"/>
      </w:pPr>
      <w:r>
        <w:t xml:space="preserve">team.</w:t>
      </w:r>
    </w:p>
    <w:p>
      <w:pPr>
        <w:numPr>
          <w:ilvl w:val="0"/>
          <w:numId w:val="1003"/>
        </w:numPr>
        <w:pStyle w:val="Compact"/>
      </w:pPr>
      <w:r>
        <w:t xml:space="preserve">Hire or reassign a DevOps Lead based in</w:t>
      </w:r>
      <w:r>
        <w:t xml:space="preserve"> </w:t>
      </w:r>
      <w:r>
        <w:rPr>
          <w:bCs/>
          <w:b/>
        </w:rPr>
        <w:t xml:space="preserve">Colombia Medellín</w:t>
      </w:r>
    </w:p>
    <w:p>
      <w:pPr>
        <w:numPr>
          <w:ilvl w:val="0"/>
          <w:numId w:val="1000"/>
        </w:numPr>
        <w:pStyle w:val="Compact"/>
      </w:pPr>
      <w:r>
        <w:t xml:space="preserve">to oversee the Chef implementation.</w:t>
      </w:r>
    </w:p>
    <w:p>
      <w:pPr>
        <w:numPr>
          <w:ilvl w:val="0"/>
          <w:numId w:val="1003"/>
        </w:numPr>
        <w:pStyle w:val="Compact"/>
      </w:pPr>
      <w:r>
        <w:t xml:space="preserve">Schedule initial workshops on Chef Infra and InSpec for the engineering team in</w:t>
      </w:r>
    </w:p>
    <w:p>
      <w:pPr>
        <w:numPr>
          <w:ilvl w:val="0"/>
          <w:numId w:val="1000"/>
        </w:numPr>
        <w:pStyle w:val="Compact"/>
      </w:pPr>
      <w:r>
        <w:t xml:space="preserve">.</w:t>
      </w:r>
    </w:p>
    <w:p>
      <w:pPr>
        <w:pStyle w:val="FirstParagraph"/>
      </w:pPr>
      <w:r>
        <w:rPr>
          <w:iCs/>
          <w:i/>
        </w:rPr>
        <w:t xml:space="preserve">This document serves as the official record of the project proposal. All stakeholders are requested to review and provide feedback by November 10,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Report: Deploying Chef Automation in Colombia Medellín</dc:title>
  <dc:creator/>
  <cp:keywords/>
  <dcterms:created xsi:type="dcterms:W3CDTF">2026-07-30T02:20:32Z</dcterms:created>
  <dcterms:modified xsi:type="dcterms:W3CDTF">2026-07-30T02:20:32Z</dcterms:modified>
</cp:coreProperties>
</file>

<file path=docProps/custom.xml><?xml version="1.0" encoding="utf-8"?>
<Properties xmlns="http://schemas.openxmlformats.org/officeDocument/2006/custom-properties" xmlns:vt="http://schemas.openxmlformats.org/officeDocument/2006/docPropsVTypes"/>
</file>