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Culinary</w:t>
      </w:r>
      <w:r>
        <w:t xml:space="preserve"> </w:t>
      </w:r>
      <w:r>
        <w:t xml:space="preserve">Excellence</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1603f0b215593534e08f8dabea1704972dd9d2a"/>
    <w:p>
      <w:pPr>
        <w:pStyle w:val="Heading1"/>
      </w:pPr>
      <w:r>
        <w:t xml:space="preserve">Project Report: Strategic Implementation of Culinary Excellence in New Zealand Wellington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Executive Stakeholders and Development Committee</w:t>
      </w:r>
      <w:r>
        <w:br/>
      </w:r>
      <w:r>
        <w:rPr>
          <w:bCs/>
          <w:b/>
        </w:rPr>
        <w:t xml:space="preserve">From:</w:t>
      </w:r>
      <w:r>
        <w:t xml:space="preserve"> </w:t>
      </w:r>
      <w:r>
        <w:t xml:space="preserve">Project Management Office</w:t>
      </w:r>
      <w:r>
        <w:br/>
      </w:r>
      <w:r>
        <w:rPr>
          <w:u w:val="single"/>
          <w:iCs/>
          <w:i/>
        </w:rPr>
        <w:t xml:space="preserve">The following document outlines the comprehensive strategy for launching a premium Chef-led culinary initiative within the dynamic food landscape of New Zealand Wellington.</w:t>
      </w:r>
    </w:p>
    <w:bookmarkStart w:id="20" w:name="executive-summary"/>
    <w:p>
      <w:pPr>
        <w:pStyle w:val="Heading2"/>
      </w:pPr>
      <w:r>
        <w:t xml:space="preserve">1. Executive Summary</w:t>
      </w:r>
    </w:p>
    <w:p>
      <w:pPr>
        <w:pStyle w:val="FirstParagraph"/>
      </w:pPr>
      <w:r>
        <w:t xml:space="preserve">This Project Report details the strategic framework required to introduce and sustain a high-caliber culinary operation in New Zealand Wellington. The core objective is to establish a venue that does not merely serve food, but curates an experience defined by exceptional Chef craftsmanship, local sourcing, and cultural resonance. As New Zealand Wellington continues to solidify its reputation as a vibrant capital city with a burgeoning arts and gastronomic scene, the demand for sophisticated dining experiences has reached an all-time high. This report argues that the integration of world-class culinary talent with the specific socio-economic nuances of New Zealand Wellington will yield significant commercial success and cultural impact.</w:t>
      </w:r>
    </w:p>
    <w:bookmarkEnd w:id="20"/>
    <w:bookmarkStart w:id="21" w:name="X918e0b1183159792e9756e0b6f978bf3275a154"/>
    <w:p>
      <w:pPr>
        <w:pStyle w:val="Heading2"/>
      </w:pPr>
      <w:r>
        <w:t xml:space="preserve">2. Market Analysis: The Context of New Zealand Wellington</w:t>
      </w:r>
    </w:p>
    <w:p>
      <w:pPr>
        <w:pStyle w:val="FirstParagraph"/>
      </w:pPr>
      <w:r>
        <w:t xml:space="preserve">To understand the viability of this project, one must first analyze the unique characteristics of New Zealand Wellington. Located at the southern tip of Te Ika-a-Māui (the North Island), Wellington is known for its windy climate, creative spirit, and compact urban layout. The city’s dining scene is heavily influenced by its proximity to rich agricultural regions, including the Wairarapa for lamb and wool, and the Marlborough soundlands nearby for premium wines.</w:t>
      </w:r>
    </w:p>
    <w:p>
      <w:pPr>
        <w:pStyle w:val="BodyText"/>
      </w:pPr>
      <w:r>
        <w:t xml:space="preserve">In recent years, New Zealand Wellington has transformed from a government-centric hub into a tourist hotspot driven by cinematic tourism ("The Lord of the Rings" fame) and a growing tech sector. Consequently, the demographic in New Zealand Wellington is increasingly diverse, comprising affluent professionals, international tourists seeking authentic Kiwi experiences, and students drawn to Victoria University. This diversity creates a fertile ground for innovative dining concepts that bridge traditional Maori heritage with modern Pacific Rim techniques.</w:t>
      </w:r>
    </w:p>
    <w:bookmarkEnd w:id="21"/>
    <w:bookmarkStart w:id="22" w:name="the-central-role-of-the-chef"/>
    <w:p>
      <w:pPr>
        <w:pStyle w:val="Heading2"/>
      </w:pPr>
      <w:r>
        <w:t xml:space="preserve">3. The Central Role of the Chef</w:t>
      </w:r>
    </w:p>
    <w:p>
      <w:pPr>
        <w:pStyle w:val="FirstParagraph"/>
      </w:pPr>
      <w:r>
        <w:t xml:space="preserve">The cornerstone of this project is the Chef. In the context of a new high-end venture in New Zealand Wellington, the Chef is not merely a cook but an artistic director and brand ambassador. The success of any culinary establishment hinges on consistency, creativity, and leadership. Therefore, our strategy prioritizes recruiting a Lead Chef with dual expertise: mastery of classical French or Italian techniques combined with a deep respect for indigenous ingredients.</w:t>
      </w:r>
    </w:p>
    <w:p>
      <w:pPr>
        <w:pStyle w:val="BodyText"/>
      </w:pPr>
      <w:r>
        <w:t xml:space="preserve">The selected Chef will be responsible for developing a menu that tells the story of New Zealand Wellington’s terroir. This involves collaborating directly with local farmers, fishermen, and iwi (tribes) to source hyper-local produce. The Chef’s vision must balance innovation with approachability. While avant-garde cuisine attracts media attention, it is the reliability of flavor profiles and service standards that retains the local clientele in New Zealand Wellington. Furthermore, the Chef will oversee training programs for junior staff, ensuring that kitchen brigade discipline and passion are instilled from day one.</w:t>
      </w:r>
    </w:p>
    <w:bookmarkEnd w:id="22"/>
    <w:bookmarkStart w:id="23" w:name="operational-strategy-and-supply-chain"/>
    <w:p>
      <w:pPr>
        <w:pStyle w:val="Heading2"/>
      </w:pPr>
      <w:r>
        <w:t xml:space="preserve">4. Operational Strategy and Supply Chain</w:t>
      </w:r>
    </w:p>
    <w:p>
      <w:pPr>
        <w:pStyle w:val="FirstParagraph"/>
      </w:pPr>
      <w:r>
        <w:t xml:space="preserve">Operational excellence is critical for a project of this magnitude in New Zealand Wellington. Given the geographical isolation of New Zealand, supply chain resilience is paramount. The operational plan focuses on building robust relationships with local suppliers to minimize carbon footprints and ensure freshness—a key selling point for modern diners.</w:t>
      </w:r>
    </w:p>
    <w:p>
      <w:pPr>
        <w:pStyle w:val="BodyText"/>
      </w:pPr>
      <w:r>
        <w:t xml:space="preserve">The menu design will be seasonal, allowing the Chef to adapt quickly to harvest cycles. This agility reduces waste and keeps the dining experience fresh for repeat customers in New Zealand Wellington. Additionally, sustainability practices will be integrated into every aspect of operations, from energy-efficient kitchen equipment used by the Chef’s team to composting programs. In a city as environmentally conscious as New Zealand Wellington, these practices are not just ethical choices but business imperatives.</w:t>
      </w:r>
    </w:p>
    <w:bookmarkEnd w:id="23"/>
    <w:bookmarkStart w:id="24" w:name="X21ac6d95a14485c2c609f33b6be95776b8bc623"/>
    <w:p>
      <w:pPr>
        <w:pStyle w:val="Heading2"/>
      </w:pPr>
      <w:r>
        <w:t xml:space="preserve">5. Financial Projections and Risk Management</w:t>
      </w:r>
    </w:p>
    <w:p>
      <w:pPr>
        <w:pStyle w:val="FirstParagraph"/>
      </w:pPr>
      <w:r>
        <w:t xml:space="preserve">The financial model for this project is built upon premium pricing structures justified by the exceptional quality of ingredients and the reputation of the Chef. Initial capital expenditure will focus on kitchen infrastructure capable of supporting high-volume yet high-complexity cooking methods.</w:t>
      </w:r>
    </w:p>
    <w:p>
      <w:pPr>
        <w:pStyle w:val="BodyText"/>
      </w:pPr>
      <w:r>
        <w:t xml:space="preserve">Risks identified include fluctuating fuel costs for transportation within New Zealand Wellington and potential labor shortages in the hospitality sector. To mitigate these risks, we propose implementing long-term contracts with key suppliers and offering competitive wage packages to attract top-tier culinary talent. The financial projections indicate a break-even point within eighteen months, assuming steady foot traffic from both the business district and tourism sectors in New Zealand Wellington.</w:t>
      </w:r>
    </w:p>
    <w:bookmarkEnd w:id="24"/>
    <w:bookmarkStart w:id="25" w:name="marketing-and-community-engagement"/>
    <w:p>
      <w:pPr>
        <w:pStyle w:val="Heading2"/>
      </w:pPr>
      <w:r>
        <w:t xml:space="preserve">6. Marketing and Community Engagement</w:t>
      </w:r>
    </w:p>
    <w:p>
      <w:pPr>
        <w:pStyle w:val="FirstParagraph"/>
      </w:pPr>
      <w:r>
        <w:t xml:space="preserve">Marketing efforts will leverage the narrative of "The Chef meets New Zealand." Social media campaigns will highlight behind-the-scenes footage of the Chef preparing dishes, emphasizing transparency and skill. Partnerships with local tourism boards in New Zealand Wellington will ensure that potential diners are aware of this new culinary destination.</w:t>
      </w:r>
    </w:p>
    <w:p>
      <w:pPr>
        <w:pStyle w:val="BodyText"/>
      </w:pPr>
      <w:r>
        <w:t xml:space="preserve">Community engagement is also vital. Hosting pop-up dinners and workshops led by the Chef in various neighborhoods across New Zealand Wellington will build brand loyalty before the grand opening. This grassroots approach aligns with the collaborative culture of New Zealand’s food industry.</w:t>
      </w:r>
    </w:p>
    <w:bookmarkEnd w:id="25"/>
    <w:bookmarkStart w:id="26" w:name="conclusion"/>
    <w:p>
      <w:pPr>
        <w:pStyle w:val="Heading2"/>
      </w:pPr>
      <w:r>
        <w:t xml:space="preserve">7. Conclusion</w:t>
      </w:r>
    </w:p>
    <w:p>
      <w:pPr>
        <w:pStyle w:val="FirstParagraph"/>
      </w:pPr>
      <w:r>
        <w:t xml:space="preserve">In conclusion, this Project Report demonstrates that launching a premium culinary venture in New Zealand Wellington is both timely and strategically sound. By centering the operation around an exceptional Chef who respects local traditions while embracing innovation, we can create a landmark dining experience. The unique characteristics of New Zealand Wellington—its scenic beauty, rich culture, and enthusiastic foodie population—provide the perfect backdrop for this endeavor. With careful execution of operational, financial, and marketing strategies outlined herein, this project is poised to become a cornerstone of New Zealand Wellington’s culinary landscape.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Culinary Excellence in New Zealand Wellington</dc:title>
  <dc:creator/>
  <dc:language>en</dc:language>
  <cp:keywords/>
  <dcterms:created xsi:type="dcterms:W3CDTF">2026-07-29T15:16:08Z</dcterms:created>
  <dcterms:modified xsi:type="dcterms:W3CDTF">2026-07-29T15:16:08Z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