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Initiative</w:t>
      </w:r>
      <w:r>
        <w:t xml:space="preserve"> </w:t>
      </w:r>
      <w:r>
        <w:t xml:space="preserve">in</w:t>
      </w:r>
      <w:r>
        <w:t xml:space="preserve"> </w:t>
      </w:r>
      <w:r>
        <w:t xml:space="preserve">Russia</w:t>
      </w:r>
      <w:r>
        <w:t xml:space="preserve"> </w:t>
      </w:r>
      <w:r>
        <w:t xml:space="preserve">Moscow</w:t>
      </w:r>
    </w:p>
    <w:bookmarkStart w:id="34" w:name="X5e12388ba7fa17fcbee0644eb491bbc1084b094"/>
    <w:p>
      <w:pPr>
        <w:pStyle w:val="Heading1"/>
      </w:pPr>
      <w:r>
        <w:t xml:space="preserve">Project Report: Strategic Implementation of the Chef Platform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Regional Management</w:t>
      </w:r>
      <w:r>
        <w:br/>
      </w:r>
      <w:r>
        <w:rPr>
          <w:bCs/>
          <w:b/>
        </w:rPr>
        <w:t xml:space="preserve">From:</w:t>
      </w:r>
      <w:r>
        <w:t xml:space="preserve"> </w:t>
      </w:r>
      <w:r>
        <w:t xml:space="preserve">Project Strategy Team</w:t>
      </w:r>
      <w:r>
        <w:br/>
      </w:r>
    </w:p>
    <w:p>
      <w:pPr>
        <w:pStyle w:val="BodyText"/>
      </w:pPr>
      <w:r>
        <w:t xml:space="preserve">Subject:The Deployment and Operational Viability of the Chef Framework within the Russia Moscow Metropolitan Region</w:t>
      </w:r>
    </w:p>
    <w:bookmarkStart w:id="20" w:name="executive-summary"/>
    <w:p>
      <w:pPr>
        <w:pStyle w:val="Heading2"/>
      </w:pPr>
      <w:r>
        <w:t xml:space="preserve">1. Executive Summary</w:t>
      </w:r>
    </w:p>
    <w:p>
      <w:pPr>
        <w:pStyle w:val="FirstParagraph"/>
      </w:pPr>
      <w:r>
        <w:t xml:space="preserve">This project report outlines the comprehensive strategy, technical requirements, and operational considerations for deploying the Chef automation platform within a specific geographic and cultural context: Russia Moscow. As organizations increasingly seek to manage complex infrastructure as code, the choice of deployment location significantly impacts licensing compliance, data sovereignty laws, network latency requirements, and local talent acquisition. This document serves as a critical analysis of how the Chef toolset can be effectively integrated into IT operations specifically targeting servers and cloud resources located in Russia Moscow.</w:t>
      </w:r>
    </w:p>
    <w:p>
      <w:pPr>
        <w:pStyle w:val="BodyText"/>
      </w:pPr>
      <w:r>
        <w:t xml:space="preserve">The primary objective is to establish a robust configuration management infrastructure that adheres to Russian Federal Law on Personal Data (152-FZ) while leveraging the powerful DSL (Domain Specific Language) capabilities of Chef. By focusing on the Russia Moscow locale, we aim to demonstrate that high-level DevOps automation is not only feasible but essential for maintaining competitive agility in one of Europe’s largest and most digitally sophisticated markets.</w:t>
      </w:r>
    </w:p>
    <w:bookmarkEnd w:id="20"/>
    <w:bookmarkStart w:id="21" w:name="introduction-and-scope"/>
    <w:p>
      <w:pPr>
        <w:pStyle w:val="Heading2"/>
      </w:pPr>
      <w:r>
        <w:t xml:space="preserve">2. Introduction and Scope</w:t>
      </w:r>
    </w:p>
    <w:p>
      <w:pPr>
        <w:pStyle w:val="FirstParagraph"/>
      </w:pPr>
      <w:r>
        <w:t xml:space="preserve">Chef is a widely recognized infrastructure automation platform that uses code to automate the provisioning, configuration, deployment, management, and reporting of an organization's IT infrastructure. Unlike manual configuration methods or less flexible scripting solutions, Chef provides a repeatable model for deploying infrastructure in any location with any technology.</w:t>
      </w:r>
    </w:p>
    <w:p>
      <w:pPr>
        <w:pStyle w:val="BodyText"/>
      </w:pPr>
      <w:r>
        <w:t xml:space="preserve">The scope of this project is strictly defined by the geographical constraint of Russia Moscow. This is not merely a technical decision but a strategic one involving legal compliance and operational resilience. The report covers the following key areas:</w:t>
      </w:r>
    </w:p>
    <w:p>
      <w:pPr>
        <w:numPr>
          <w:ilvl w:val="0"/>
          <w:numId w:val="1001"/>
        </w:numPr>
        <w:pStyle w:val="Compact"/>
      </w:pPr>
      <w:r>
        <w:rPr>
          <w:bCs/>
          <w:b/>
        </w:rPr>
        <w:t xml:space="preserve">Regulatory Compliance:</w:t>
      </w:r>
      <w:r>
        <w:t xml:space="preserve"> </w:t>
      </w:r>
      <w:r>
        <w:t xml:space="preserve">Adherence to Russian data residency laws.</w:t>
      </w:r>
    </w:p>
    <w:p>
      <w:pPr>
        <w:numPr>
          <w:ilvl w:val="0"/>
          <w:numId w:val="1001"/>
        </w:numPr>
        <w:pStyle w:val="Compact"/>
      </w:pPr>
      <w:r>
        <w:rPr>
          <w:bCs/>
          <w:b/>
        </w:rPr>
        <w:t xml:space="preserve">Infrastructure Architecture:</w:t>
      </w:r>
      <w:r>
        <w:t xml:space="preserve"> </w:t>
      </w:r>
      <w:r>
        <w:t xml:space="preserve">Localized Chef Server and Workstation deployment.</w:t>
      </w:r>
    </w:p>
    <w:p>
      <w:pPr>
        <w:numPr>
          <w:ilvl w:val="0"/>
          <w:numId w:val="1001"/>
        </w:numPr>
        <w:pStyle w:val="Compact"/>
      </w:pPr>
      <w:r>
        <w:rPr>
          <w:bCs/>
          <w:b/>
        </w:rPr>
        <w:t xml:space="preserve">Talent Acquisition:Hiring and training Chefs in Russia Moscow.</w:t>
      </w:r>
    </w:p>
    <w:p>
      <w:pPr>
        <w:numPr>
          <w:ilvl w:val="0"/>
          <w:numId w:val="1001"/>
        </w:numPr>
        <w:pStyle w:val="Compact"/>
      </w:pPr>
      <w:r>
        <w:t xml:space="preserve">Risk Management:Mitigating international sanction risks and supply chain interruptions.</w:t>
      </w:r>
    </w:p>
    <w:bookmarkEnd w:id="21"/>
    <w:bookmarkStart w:id="22" w:name="Xe93abaff4cf2d441fcd91f66b8d1790a09231fd"/>
    <w:p>
      <w:pPr>
        <w:pStyle w:val="Heading2"/>
      </w:pPr>
      <w:r>
        <w:t xml:space="preserve">3. Regulatory Environment and Data Sovereignty</w:t>
      </w:r>
    </w:p>
    <w:p>
      <w:pPr>
        <w:pStyle w:val="FirstParagraph"/>
      </w:pPr>
      <w:r>
        <w:t xml:space="preserve">A critical component of deploying any software solution in Russia Moscow is the strict adherence to national cybersecurity regulations. The Russian government has implemented stringent laws requiring that personal data of Russian citizens be stored on servers physically located within the borders of the Russian Federation.</w:t>
      </w:r>
    </w:p>
    <w:p>
      <w:pPr>
        <w:pStyle w:val="BodyText"/>
      </w:pPr>
      <w:r>
        <w:t xml:space="preserve">In the context of Chef, this affects how we handle node reports and compliance data. While Chef primarily manages configuration state rather than end-user PII (Personally Identifiable Information), logs generated by nodes may contain metadata that must remain local. Therefore, all components of the Chef architecture—including the Chef Server, Workstations, and Management Consoles—must be hosted on-premise or within a localized cloud provider such as Yandex Cloud or SberCloud in the Russia Moscow region.</w:t>
      </w:r>
    </w:p>
    <w:p>
      <w:pPr>
        <w:pStyle w:val="BodyText"/>
      </w:pPr>
      <w:r>
        <w:t xml:space="preserve">Furthermore, international updates to Chef cookbooks must be vetted for compliance before being imported into our internal repository. This ensures that no external code violates local intellectual property laws or introduces non-compliant software dependencies.</w:t>
      </w:r>
    </w:p>
    <w:bookmarkEnd w:id="22"/>
    <w:bookmarkStart w:id="25" w:name="technical-architecture-in-russia-moscow"/>
    <w:p>
      <w:pPr>
        <w:pStyle w:val="Heading2"/>
      </w:pPr>
      <w:r>
        <w:t xml:space="preserve">4. Technical Architecture in Russia Moscow</w:t>
      </w:r>
    </w:p>
    <w:p>
      <w:pPr>
        <w:pStyle w:val="FirstParagraph"/>
      </w:pPr>
      <w:r>
        <w:t xml:space="preserve">The proposed architecture for the Chef implementation in Russia Moscow is designed for high availability and low latency. Given the geographical distance from global data centers, reliance on international internet backbones is minimized.</w:t>
      </w:r>
    </w:p>
    <w:bookmarkStart w:id="23" w:name="chef-server-localization"/>
    <w:p>
      <w:pPr>
        <w:pStyle w:val="Heading3"/>
      </w:pPr>
      <w:r>
        <w:t xml:space="preserve">4.1 Chef Server Localization</w:t>
      </w:r>
    </w:p>
    <w:p>
      <w:pPr>
        <w:pStyle w:val="FirstParagraph"/>
      </w:pPr>
      <w:r>
        <w:t xml:space="preserve">We propose deploying a redundant cluster of Chef Servers within a Tier-III data center in Russia Moscow. This ensures that configuration policies are accessible with minimal latency to local nodes. The separation of the Chef Server from global update channels requires the establishment of an internal Artifactory or Nexus repository mirror specifically for Ruby gems and Cookbooks.</w:t>
      </w:r>
    </w:p>
    <w:bookmarkEnd w:id="23"/>
    <w:bookmarkStart w:id="24" w:name="node-communication"/>
    <w:p>
      <w:pPr>
        <w:pStyle w:val="Heading3"/>
      </w:pPr>
      <w:r>
        <w:t xml:space="preserve">4.2 Node Communication</w:t>
      </w:r>
    </w:p>
    <w:p>
      <w:pPr>
        <w:pStyle w:val="FirstParagraph"/>
      </w:pPr>
      <w:r>
        <w:t xml:space="preserve">Chef nodes operating in Russia Moscow will communicate exclusively with the local Chef Server via HTTPS. This setup eliminates the risk of packet loss due to international routing issues and ensures that configuration drift is detected and corrected in real-time without dependency on external connectivity.</w:t>
      </w:r>
    </w:p>
    <w:bookmarkEnd w:id="24"/>
    <w:bookmarkEnd w:id="25"/>
    <w:bookmarkStart w:id="28" w:name="X6287c5fd039ea1a4fe0bfb2b198fa4c46d1961c"/>
    <w:p>
      <w:pPr>
        <w:pStyle w:val="Heading2"/>
      </w:pPr>
      <w:r>
        <w:t xml:space="preserve">5. Talent Acquisition and Knowledge Transfer</w:t>
      </w:r>
    </w:p>
    <w:p>
      <w:pPr>
        <w:pStyle w:val="FirstParagraph"/>
      </w:pPr>
      <w:r>
        <w:t xml:space="preserve">The success of any Chef deployment relies heavily on the skill set of the engineers managing it. Russia Moscow boasts a highly educated pool of IT professionals, particularly in Linux administration and software development. However, specialized knowledge in Chef's Ruby-based domain-specific language (DSL) requires targeted training.</w:t>
      </w:r>
    </w:p>
    <w:bookmarkStart w:id="26" w:name="training-initiatives"/>
    <w:p>
      <w:pPr>
        <w:pStyle w:val="Heading3"/>
      </w:pPr>
      <w:r>
        <w:t xml:space="preserve">5.1 Training Initiatives</w:t>
      </w:r>
    </w:p>
    <w:p>
      <w:pPr>
        <w:pStyle w:val="FirstParagraph"/>
      </w:pPr>
      <w:r>
        <w:t xml:space="preserve">To address the skills gap, we will partner with local technical universities in Russia Moscow to offer specialized courses on Infrastructure as Code. Additionally, senior engineers will be certified through internal mentorship programs focused on advanced Chef features such as InSpec for compliance testing and Automate for continuous delivery.</w:t>
      </w:r>
    </w:p>
    <w:bookmarkEnd w:id="26"/>
    <w:bookmarkStart w:id="27" w:name="community-engagement"/>
    <w:p>
      <w:pPr>
        <w:pStyle w:val="Heading3"/>
      </w:pPr>
      <w:r>
        <w:t xml:space="preserve">5.2 Community Engagement</w:t>
      </w:r>
    </w:p>
    <w:p>
      <w:pPr>
        <w:pStyle w:val="FirstParagraph"/>
      </w:pPr>
      <w:r>
        <w:t xml:space="preserve">We will establish a local user group in Russia Moscow dedicated to Chef best practices. This community will serve as a hub for knowledge sharing, troubleshooting, and innovation specific to the regional infrastructure challenges.</w:t>
      </w:r>
    </w:p>
    <w:bookmarkEnd w:id="27"/>
    <w:bookmarkEnd w:id="28"/>
    <w:bookmarkStart w:id="31" w:name="risk-management-and-continuity"/>
    <w:p>
      <w:pPr>
        <w:pStyle w:val="Heading2"/>
      </w:pPr>
      <w:r>
        <w:t xml:space="preserve">6. Risk Management and Continuity</w:t>
      </w:r>
    </w:p>
    <w:p>
      <w:pPr>
        <w:pStyle w:val="FirstParagraph"/>
      </w:pPr>
      <w:r>
        <w:t xml:space="preserve">Operating in Russia Moscow involves unique geopolitical risks. The primary concern is the potential disruption of access to official Chef Software repositories due to international sanctions or trade restrictions.</w:t>
      </w:r>
    </w:p>
    <w:bookmarkStart w:id="29" w:name="offline-capability"/>
    <w:p>
      <w:pPr>
        <w:pStyle w:val="Heading3"/>
      </w:pPr>
      <w:r>
        <w:t xml:space="preserve">6.1 Offline Capability</w:t>
      </w:r>
    </w:p>
    <w:p>
      <w:pPr>
        <w:pStyle w:val="FirstParagraph"/>
      </w:pPr>
      <w:r>
        <w:t xml:space="preserve">To mitigate this risk, the project adopts an "air-gapped" readiness strategy. All necessary dependencies, including Ruby versions, gems, and Cookbooks from Supermarket mirrors (where legally permissible) or internal archives, will be maintained offline. The Chef Workstation installations in Russia Moscow will be pre-configured with all required tools to operate independently of global internet access.</w:t>
      </w:r>
    </w:p>
    <w:bookmarkEnd w:id="29"/>
    <w:bookmarkStart w:id="30" w:name="vendor-lock-in-mitigation"/>
    <w:p>
      <w:pPr>
        <w:pStyle w:val="Heading3"/>
      </w:pPr>
      <w:r>
        <w:t xml:space="preserve">6.2 Vendor Lock-in Mitigation</w:t>
      </w:r>
    </w:p>
    <w:p>
      <w:pPr>
        <w:pStyle w:val="FirstParagraph"/>
      </w:pPr>
      <w:r>
        <w:t xml:space="preserve">While Chef is powerful, we recognize the need for portability. Our configuration management standards will be documented rigorously to allow for potential migration or hybrid use with other tools if necessary, ensuring that our investment in Russia Moscow remains flexible.</w:t>
      </w:r>
    </w:p>
    <w:bookmarkEnd w:id="30"/>
    <w:bookmarkEnd w:id="31"/>
    <w:bookmarkStart w:id="32" w:name="implementation-roadmap"/>
    <w:p>
      <w:pPr>
        <w:pStyle w:val="Heading2"/>
      </w:pPr>
      <w:r>
        <w:t xml:space="preserve">7. Implementation Roadmap</w:t>
      </w:r>
    </w:p>
    <w:p>
      <w:pPr>
        <w:pStyle w:val="FirstParagraph"/>
      </w:pPr>
      <w:r>
        <w:rPr>
          <w:bCs/>
          <w:b/>
        </w:rPr>
        <w:t xml:space="preserve">Phase 1: Infrastructure Setup (Months 1-2)</w:t>
      </w:r>
      <w:r>
        <w:br/>
      </w:r>
      <w:r>
        <w:t xml:space="preserve">Provisioning local servers in Russia Moscow and installing the Chef Server cluster.</w:t>
      </w:r>
      <w:r>
        <w:br/>
      </w:r>
      <w:r>
        <w:br/>
      </w:r>
      <w:r>
        <w:rPr>
          <w:bCs/>
          <w:b/>
        </w:rPr>
        <w:t xml:space="preserve">Phase 2: Repository Mirroring (Months 3-4)</w:t>
      </w:r>
      <w:r>
        <w:br/>
      </w:r>
      <w:r>
        <w:t xml:space="preserve">Setting up internal artifact repositories for cookbooks and dependencies.</w:t>
      </w:r>
      <w:r>
        <w:br/>
      </w:r>
      <w:r>
        <w:br/>
      </w:r>
      <w:r>
        <w:rPr>
          <w:bCs/>
          <w:b/>
        </w:rPr>
        <w:t xml:space="preserve">Phase 3: Pilot Deployment (Months 5-6)</w:t>
      </w:r>
      <w:r>
        <w:br/>
      </w:r>
      <w:r>
        <w:t xml:space="preserve">Onboarding a small subset of nodes in Russia Moscow to test stability and compliance reporting.</w:t>
      </w:r>
      <w:r>
        <w:br/>
      </w:r>
      <w:r>
        <w:br/>
      </w:r>
      <w:r>
        <w:rPr>
          <w:bCs/>
          <w:b/>
        </w:rPr>
        <w:t xml:space="preserve">Phase 4: Full Scale Rollout (Months 7-12)</w:t>
      </w:r>
      <w:r>
        <w:br/>
      </w:r>
      <w:r>
        <w:t xml:space="preserve">Migrating all infrastructure in the region to Chef management and decommissioning legacy configuration scripts.</w:t>
      </w:r>
    </w:p>
    <w:bookmarkEnd w:id="32"/>
    <w:bookmarkStart w:id="33" w:name="conclusion"/>
    <w:p>
      <w:pPr>
        <w:pStyle w:val="Heading2"/>
      </w:pPr>
      <w:r>
        <w:t xml:space="preserve">8. Conclusion</w:t>
      </w:r>
    </w:p>
    <w:p>
      <w:pPr>
        <w:pStyle w:val="FirstParagraph"/>
      </w:pPr>
      <w:r>
        <w:t xml:space="preserve">The deployment of Chef in Russia Moscow represents a significant step forward in modernizing our IT operations within this strategic market. By respecting local regulations, leveraging the technical prowess of the Moscow IT community, and preparing for offline resilience, we can achieve a robust and efficient automation framework.</w:t>
      </w:r>
    </w:p>
    <w:p>
      <w:pPr>
        <w:pStyle w:val="BodyText"/>
      </w:pPr>
      <w:r>
        <w:t xml:space="preserve">This project report confirms that the Chef platform is not only compatible with the technical infrastructure of Russia Moscow but offers distinct advantages in terms of control, security compliance, and operational efficiency. We recommend immediate approval to proceed with Phase 1 of the implementation roadmap.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Initiative in Russia Moscow</dc:title>
  <dc:creator/>
  <dc:language>en</dc:language>
  <cp:keywords/>
  <dcterms:created xsi:type="dcterms:W3CDTF">2026-07-29T09:50:26Z</dcterms:created>
  <dcterms:modified xsi:type="dcterms:W3CDTF">2026-07-29T09:50:26Z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