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Culinary</w:t>
      </w:r>
      <w:r>
        <w:t xml:space="preserve"> </w:t>
      </w:r>
      <w:r>
        <w:t xml:space="preserve">Excellence</w:t>
      </w:r>
      <w:r>
        <w:t xml:space="preserve"> </w:t>
      </w:r>
      <w:r>
        <w:t xml:space="preserve">and</w:t>
      </w:r>
      <w:r>
        <w:t xml:space="preserve"> </w:t>
      </w:r>
      <w:r>
        <w:t xml:space="preserve">Operational</w:t>
      </w:r>
      <w:r>
        <w:t xml:space="preserve"> </w:t>
      </w:r>
      <w:r>
        <w:t xml:space="preserve">Strategy</w:t>
      </w:r>
      <w:r>
        <w:t xml:space="preserve"> </w:t>
      </w:r>
      <w:r>
        <w:t xml:space="preserve">for</w:t>
      </w:r>
      <w:r>
        <w:t xml:space="preserve"> </w:t>
      </w:r>
      <w:r>
        <w:t xml:space="preserve">Chef</w:t>
      </w:r>
      <w:r>
        <w:t xml:space="preserve"> </w:t>
      </w:r>
      <w:r>
        <w:t xml:space="preserve">Implementation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35" w:name="X63753541eda62e93081a61c6a35e65f3700c17f"/>
    <w:p>
      <w:pPr>
        <w:pStyle w:val="Heading1"/>
      </w:pPr>
      <w:r>
        <w:t xml:space="preserve">Project Report: Culinary Excellence and Operational Strategy for Chef Implementation in Russia Saint Petersburg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Board of Directors</w:t>
      </w:r>
      <w:r>
        <w:br/>
      </w:r>
      <w:r>
        <w:rPr>
          <w:bCs/>
          <w:b/>
        </w:rPr>
        <w:t xml:space="preserve">From:</w:t>
      </w:r>
      <w:r>
        <w:t xml:space="preserve"> </w:t>
      </w:r>
      <w:r>
        <w:t xml:space="preserve">Strategic Planning Division</w:t>
      </w:r>
      <w:r>
        <w:br/>
      </w:r>
    </w:p>
    <w:bookmarkStart w:id="20" w:name="introduction-and-background"/>
    <w:p>
      <w:pPr>
        <w:pStyle w:val="Heading2"/>
      </w:pPr>
      <w:r>
        <w:t xml:space="preserve">1. Introduction and Background</w:t>
      </w:r>
    </w:p>
    <w:p>
      <w:pPr>
        <w:pStyle w:val="FirstParagraph"/>
      </w:pPr>
      <w:r>
        <w:t xml:space="preserve">This Project Report outlines the strategic framework, operational challenges, and cultural adaptations required for the successful launch of our flagship culinary venue, referred to herein as "Chef," located in the historic heart of Russia Saint Petersburg. The city is not merely a geographical location but a cultural epicenter with deep historical roots in gastronomy. As we prepare to introduce</w:t>
      </w:r>
      <w:r>
        <w:t xml:space="preserve"> </w:t>
      </w:r>
      <w:r>
        <w:rPr>
          <w:bCs/>
          <w:b/>
        </w:rPr>
        <w:t xml:space="preserve">Project Report</w:t>
      </w:r>
      <w:r>
        <w:t xml:space="preserve"> </w:t>
      </w:r>
      <w:r>
        <w:t xml:space="preserve">findings regarding this expansion, it is imperative to acknowledge that entering the market in Russia Saint Petersburg requires more than standard international hospitality protocols; it demands a nuanced understanding of local culinary heritage, economic volatility, and consumer behavior.</w:t>
      </w:r>
    </w:p>
    <w:p>
      <w:pPr>
        <w:pStyle w:val="BodyText"/>
      </w:pPr>
      <w:r>
        <w:t xml:space="preserve">The concept of "Chef" is designed to bridge the gap between traditional Russian imperial cuisine and modern European gastronomic techniques. However, the success of this venture hinges on our ability to navigate the specific regulatory and logistical landscape of Russia Saint Petersburg. This document serves as a comprehensive guide for stakeholders, detailing how we will adapt our</w:t>
      </w:r>
      <w:r>
        <w:t xml:space="preserve"> </w:t>
      </w:r>
      <w:r>
        <w:rPr>
          <w:bCs/>
          <w:b/>
        </w:rPr>
        <w:t xml:space="preserve">Project Report</w:t>
      </w:r>
      <w:r>
        <w:t xml:space="preserve"> </w:t>
      </w:r>
      <w:r>
        <w:t xml:space="preserve">recommendations to ensure sustainability and profitability in this unique environment.</w:t>
      </w:r>
    </w:p>
    <w:bookmarkEnd w:id="20"/>
    <w:bookmarkStart w:id="23" w:name="Xb8548a7ab134881fd199bee8e30948f742793cc"/>
    <w:p>
      <w:pPr>
        <w:pStyle w:val="Heading2"/>
      </w:pPr>
      <w:r>
        <w:t xml:space="preserve">2. Market Analysis: The Context of Russia Saint Petersburg</w:t>
      </w:r>
    </w:p>
    <w:p>
      <w:pPr>
        <w:pStyle w:val="FirstParagraph"/>
      </w:pPr>
      <w:r>
        <w:t xml:space="preserve">Russia Saint Petersburg offers a distinct dining ecosystem compared to Moscow or other Western European capitals. The city is known for its appreciation of high culture, literature, and the arts, which directly influences its dining preferences. In Russia Saint Petersburg, dinner is often viewed as a theatrical experience rather than mere sustenance. Therefore, the "Chef" brand must position itself not just as a restaurant, but as an institution of cultural significance.</w:t>
      </w:r>
    </w:p>
    <w:bookmarkStart w:id="21" w:name="consumer-demographics-and-preferences"/>
    <w:p>
      <w:pPr>
        <w:pStyle w:val="Heading3"/>
      </w:pPr>
      <w:r>
        <w:t xml:space="preserve">2.1 Consumer Demographics and Preferences</w:t>
      </w:r>
    </w:p>
    <w:p>
      <w:pPr>
        <w:pStyle w:val="FirstParagraph"/>
      </w:pPr>
      <w:r>
        <w:t xml:space="preserve">The target demographic in Russia Saint Petersburg includes affluent locals, a steady stream of domestic tourists from other Russian regions, and international visitors drawn to the Hermitage and the Peterhof Palace. Our research indicates that consumers in this region value quality ingredients highly but are increasingly price-sensitive due to economic fluctuations. Consequently, our pricing strategy must reflect premium quality while offering perceived value through exceptional service and ambiance.</w:t>
      </w:r>
    </w:p>
    <w:bookmarkEnd w:id="21"/>
    <w:bookmarkStart w:id="22" w:name="competitive-landscape"/>
    <w:p>
      <w:pPr>
        <w:pStyle w:val="Heading3"/>
      </w:pPr>
      <w:r>
        <w:t xml:space="preserve">2.2 Competitive Landscape</w:t>
      </w:r>
    </w:p>
    <w:p>
      <w:pPr>
        <w:pStyle w:val="FirstParagraph"/>
      </w:pPr>
      <w:r>
        <w:t xml:space="preserve">The dining scene in Russia Saint Petersburg is saturated with both high-end establishments and traditional bistro-style eateries. To differentiate "Chef," we must emphasize our unique selling proposition: a fusion narrative that respects local palates while introducing innovative techniques. The competition is fierce, but there remains a gap for a venue that combines the warmth of Russian hospitality with the precision of international culinary standards.</w:t>
      </w:r>
    </w:p>
    <w:bookmarkEnd w:id="22"/>
    <w:bookmarkEnd w:id="23"/>
    <w:bookmarkStart w:id="26" w:name="operational-strategy-and-supply-chain"/>
    <w:p>
      <w:pPr>
        <w:pStyle w:val="Heading2"/>
      </w:pPr>
      <w:r>
        <w:t xml:space="preserve">3. Operational Strategy and Supply Chain</w:t>
      </w:r>
    </w:p>
    <w:p>
      <w:pPr>
        <w:pStyle w:val="FirstParagraph"/>
      </w:pPr>
      <w:r>
        <w:t xml:space="preserve">A critical component of this Project Report concerns the supply chain logistics within Russia Saint Petersburg. Sanctions and geopolitical tensions have significantly impacted import capabilities, particularly regarding wine, certain dairy products, and specialized kitchen equipment. Our operational strategy must pivot towards localization without compromising quality.</w:t>
      </w:r>
    </w:p>
    <w:bookmarkStart w:id="24" w:name="local-sourcing-initiatives"/>
    <w:p>
      <w:pPr>
        <w:pStyle w:val="Heading3"/>
      </w:pPr>
      <w:r>
        <w:t xml:space="preserve">3.1 Local Sourcing Initiatives</w:t>
      </w:r>
    </w:p>
    <w:p>
      <w:pPr>
        <w:pStyle w:val="FirstParagraph"/>
      </w:pPr>
      <w:r>
        <w:t xml:space="preserve">We propose establishing direct partnerships with local farmers in the Leningrad Oblast region for produce, meats, and dairy. Russia has a robust agricultural sector, and by sourcing locally, we not only reduce our carbon footprint but also align ourselves with the "Farm-to-Table" trend that is gaining traction among educated consumers in Russia Saint Petersburg. This approach allows us to mitigate supply chain disruptions caused by international trade restrictions.</w:t>
      </w:r>
    </w:p>
    <w:bookmarkEnd w:id="24"/>
    <w:bookmarkStart w:id="25" w:name="staffing-and-training"/>
    <w:p>
      <w:pPr>
        <w:pStyle w:val="Heading3"/>
      </w:pPr>
      <w:r>
        <w:t xml:space="preserve">3.2 Staffing and Training</w:t>
      </w:r>
    </w:p>
    <w:p>
      <w:pPr>
        <w:pStyle w:val="FirstParagraph"/>
      </w:pPr>
      <w:r>
        <w:t xml:space="preserve">The success of "Chef" relies heavily on human capital. In Russia Saint Petersburg, the hospitality industry faces a shortage of highly trained service staff who understand fine dining etiquette alongside international language skills. Our training program will focus not only on service protocols but also on cultural sensitivity and cross-cultural communication. We must ensure that our team can articulate the story behind each dish to guests who may be unfamiliar with certain ingredients or preparation methods.</w:t>
      </w:r>
    </w:p>
    <w:bookmarkEnd w:id="25"/>
    <w:bookmarkEnd w:id="26"/>
    <w:bookmarkStart w:id="29" w:name="cultural-adaptation-and-menu-engineering"/>
    <w:p>
      <w:pPr>
        <w:pStyle w:val="Heading2"/>
      </w:pPr>
      <w:r>
        <w:t xml:space="preserve">4. Cultural Adaptation and Menu Engineering</w:t>
      </w:r>
    </w:p>
    <w:p>
      <w:pPr>
        <w:pStyle w:val="FirstParagraph"/>
      </w:pPr>
      <w:r>
        <w:t xml:space="preserve">The menu for "Chef" must be carefully engineered to appeal to the Russian palate, which traditionally favors rich flavors, hearty portions, and bold seasonings. However, modern trends in Russia Saint Petersburg are shifting towards lighter, health-conscious options. This Project Report recommends a hybrid menu structure.</w:t>
      </w:r>
    </w:p>
    <w:bookmarkStart w:id="27" w:name="integrating-traditional-elements"/>
    <w:p>
      <w:pPr>
        <w:pStyle w:val="Heading3"/>
      </w:pPr>
      <w:r>
        <w:t xml:space="preserve">4.1 Integrating Traditional Elements</w:t>
      </w:r>
    </w:p>
    <w:p>
      <w:pPr>
        <w:pStyle w:val="FirstParagraph"/>
      </w:pPr>
      <w:r>
        <w:t xml:space="preserve">To resonate with the local identity of Russia Saint Petersburg, we will incorporate familiar staples such as caviar, pickled mushrooms, and fermented vegetables into avant-garde presentations. For instance, a traditional Olivier salad could be reimagined with deconstructed elements and premium ingredients like white truffle oil or saffron-infused potatoes. This approach respects the heritage of Russian cuisine while elevating it to meet the standards expected by a high-end clientele.</w:t>
      </w:r>
    </w:p>
    <w:bookmarkEnd w:id="27"/>
    <w:bookmarkStart w:id="28" w:name="beverage-program"/>
    <w:p>
      <w:pPr>
        <w:pStyle w:val="Heading3"/>
      </w:pPr>
      <w:r>
        <w:t xml:space="preserve">4.2 Beverage Program</w:t>
      </w:r>
    </w:p>
    <w:p>
      <w:pPr>
        <w:pStyle w:val="FirstParagraph"/>
      </w:pPr>
      <w:r>
        <w:t xml:space="preserve">The beverage program is equally critical. With limited access to imported wines, we will focus on developing a robust selection of high-quality spirits and local craft beers. Vodka, while ubiquitous, can be elevated through premium sourcing and innovative cocktail recipes that utilize local berries such as sea buckthorn and lingonberry. This strategy not only reduces costs but also celebrates the regional identity of Russia Saint Petersburg.</w:t>
      </w:r>
    </w:p>
    <w:bookmarkEnd w:id="28"/>
    <w:bookmarkEnd w:id="29"/>
    <w:bookmarkStart w:id="32" w:name="X21ac6d95a14485c2c609f33b6be95776b8bc623"/>
    <w:p>
      <w:pPr>
        <w:pStyle w:val="Heading2"/>
      </w:pPr>
      <w:r>
        <w:t xml:space="preserve">5. Financial Projections and Risk Management</w:t>
      </w:r>
    </w:p>
    <w:p>
      <w:pPr>
        <w:pStyle w:val="FirstParagraph"/>
      </w:pPr>
      <w:r>
        <w:t xml:space="preserve">This section of the Project Report addresses financial viability. The economic environment in Russia Saint Petersburg is subject to currency fluctuation and inflationary pressures. Our financial model assumes a conservative growth rate for the first two years.</w:t>
      </w:r>
    </w:p>
    <w:bookmarkStart w:id="30" w:name="currency-and-inflation-risks"/>
    <w:p>
      <w:pPr>
        <w:pStyle w:val="Heading3"/>
      </w:pPr>
      <w:r>
        <w:t xml:space="preserve">5.1 Currency and Inflation Risks</w:t>
      </w:r>
    </w:p>
    <w:p>
      <w:pPr>
        <w:pStyle w:val="FirstParagraph"/>
      </w:pPr>
      <w:r>
        <w:t xml:space="preserve">We have accounted for potential currency volatility in our budgeting process. By maintaining a significant portion of our inventory costs in local currency through domestic sourcing, we reduce exposure to exchange rate risks. Additionally, dynamic pricing strategies will be implemented to adjust to seasonal demand fluctuations, which are pronounced in tourism-heavy cities like Russia Saint Petersburg.</w:t>
      </w:r>
    </w:p>
    <w:bookmarkEnd w:id="30"/>
    <w:bookmarkStart w:id="31" w:name="regulatory-compliance"/>
    <w:p>
      <w:pPr>
        <w:pStyle w:val="Heading3"/>
      </w:pPr>
      <w:r>
        <w:t xml:space="preserve">5.2 Regulatory Compliance</w:t>
      </w:r>
    </w:p>
    <w:p>
      <w:pPr>
        <w:pStyle w:val="FirstParagraph"/>
      </w:pPr>
      <w:r>
        <w:t xml:space="preserve">Navigating the regulatory framework in Russia requires strict adherence to local health and safety standards. Our Project Report emphasizes the need for a dedicated compliance officer who specializes in Russian food law. This ensures that all operational procedures meet or exceed local requirements, thereby avoiding legal pitfalls that could jeopardize the "Chef" brand reputation.</w:t>
      </w:r>
    </w:p>
    <w:bookmarkEnd w:id="31"/>
    <w:bookmarkEnd w:id="32"/>
    <w:bookmarkStart w:id="33" w:name="marketing-and-brand-positioning"/>
    <w:p>
      <w:pPr>
        <w:pStyle w:val="Heading2"/>
      </w:pPr>
      <w:r>
        <w:t xml:space="preserve">6. Marketing and Brand Positioning</w:t>
      </w:r>
    </w:p>
    <w:p>
      <w:pPr>
        <w:pStyle w:val="FirstParagraph"/>
      </w:pPr>
      <w:r>
        <w:t xml:space="preserve">In Russia Saint Petersburg, word-of-mouth and social media influence play pivotal roles in dining decisions. We will leverage platforms popular within the Russian digital ecosystem, such as VKontakte and Telegram, to engage with potential customers. Influencer marketing will be targeted towards local food critics and lifestyle bloggers who hold significant sway over public opinion in this culturally rich city.</w:t>
      </w:r>
    </w:p>
    <w:bookmarkEnd w:id="33"/>
    <w:bookmarkStart w:id="34" w:name="conclusion"/>
    <w:p>
      <w:pPr>
        <w:pStyle w:val="Heading2"/>
      </w:pPr>
      <w:r>
        <w:t xml:space="preserve">7. Conclusion</w:t>
      </w:r>
    </w:p>
    <w:p>
      <w:pPr>
        <w:pStyle w:val="FirstParagraph"/>
      </w:pPr>
      <w:r>
        <w:t xml:space="preserve">In conclusion, the launch of "Chef" in Russia Saint Petersburg represents a significant opportunity for growth, provided that we remain agile and culturally attuned. This Project Report has highlighted the necessity of adapting our operational model to the unique constraints and opportunities presented by this market. By focusing on local sourcing, cultural integration, and rigorous compliance, we can establish a strong foothold in one of Russia's most vibrant cities.</w:t>
      </w:r>
    </w:p>
    <w:p>
      <w:pPr>
        <w:pStyle w:val="BodyText"/>
      </w:pPr>
      <w:r>
        <w:t xml:space="preserve">The success of this initiative will depend on our ability to deliver an experience that honors the culinary traditions of Russia Saint Petersburg while projecting a modern, international aesthetic. We are confident that with strategic execution, "Chef" will become a landmark destination for discerning diners in the region.</w:t>
      </w:r>
    </w:p>
    <w:p>
      <w:r>
        <w:pict>
          <v:rect style="width:0;height:1.5pt" o:hralign="center" o:hrstd="t" o:hr="t"/>
        </w:pict>
      </w:r>
    </w:p>
    <w:p>
      <w:pPr>
        <w:pStyle w:val="FirstParagraph"/>
      </w:pPr>
      <w:r>
        <w:rPr>
          <w:iCs/>
          <w:i/>
        </w:rPr>
        <w:t xml:space="preserve">This document is confidential and intended solely for internal use by stakeholders involved in the Russia Saint Petersburg expansion project.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Culinary Excellence and Operational Strategy for Chef Implementation in Russia Saint Petersburg</dc:title>
  <dc:creator/>
  <dc:language>en</dc:language>
  <cp:keywords/>
  <dcterms:created xsi:type="dcterms:W3CDTF">2026-07-29T17:17:05Z</dcterms:created>
  <dcterms:modified xsi:type="dcterms:W3CDTF">2026-07-29T17:17:05Z</dcterms:modified>
</cp:coreProperties>
</file>

<file path=docProps/custom.xml><?xml version="1.0" encoding="utf-8"?>
<Properties xmlns="http://schemas.openxmlformats.org/officeDocument/2006/custom-properties" xmlns:vt="http://schemas.openxmlformats.org/officeDocument/2006/docPropsVTypes"/>
</file>