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Chef</w:t>
      </w:r>
      <w:r>
        <w:t xml:space="preserve"> </w:t>
      </w:r>
      <w:r>
        <w:t xml:space="preserve">Deployment</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0" w:name="X4cbe441dc6149b4621ba98005e0413819d41100"/>
    <w:p>
      <w:pPr>
        <w:pStyle w:val="Heading1"/>
      </w:pPr>
      <w:r>
        <w:t xml:space="preserve">Detailed Project Report regarding the Chef Automation Implementation in Spain Valencia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IT Executive Leadership Board</w:t>
      </w:r>
      <w:r>
        <w:br/>
      </w:r>
      <w:r>
        <w:rPr>
          <w:bCs/>
          <w:b/>
        </w:rPr>
        <w:t xml:space="preserve">Cc:</w:t>
      </w:r>
      <w:r>
        <w:t xml:space="preserve"> </w:t>
      </w:r>
      <w:r>
        <w:t xml:space="preserve">Regional Operations Directors (Spain Valencia)</w:t>
      </w:r>
      <w:r>
        <w:br/>
      </w:r>
    </w:p>
    <w:p>
      <w:pPr>
        <w:pStyle w:val="BodyText"/>
      </w:pPr>
      <w:r>
        <w:t xml:space="preserve">Subject: Deployment and Configuration of Chef Infrastructure for the Spain Valencia Data Centers</w:t>
      </w:r>
    </w:p>
    <w:bookmarkEnd w:id="20"/>
    <w:bookmarkStart w:id="27" w:name="X5aea082079cac911ee2c1ce5be0c70ea8a508d5"/>
    <w:p>
      <w:pPr>
        <w:pStyle w:val="Heading1"/>
      </w:pPr>
      <w:r>
        <w:t xml:space="preserve">The Context: The Need for Automation in Spain Valencia</w:t>
      </w:r>
    </w:p>
    <w:p>
      <w:pPr>
        <w:pStyle w:val="FirstParagraph"/>
      </w:pPr>
      <w:r>
        <w:t xml:space="preserve">In recent years, the regional demand for scalable cloud infrastructure across Southern Europe has surged exponentially. Specifically within our designated regions of</w:t>
      </w:r>
      <w:r>
        <w:t xml:space="preserve"> </w:t>
      </w:r>
      <w:r>
        <w:rPr>
          <w:bCs/>
          <w:b/>
        </w:rPr>
        <w:t xml:space="preserve">Spain Valencia</w:t>
      </w:r>
      <w:r>
        <w:t xml:space="preserve">, our enterprise footprint has grown significantly to accommodate a diverse array of clients ranging from high-frequency trading firms to heavy media streaming platforms. The primary driver behind this project is the necessity to transition from manual, labor-intensive server provisioning methods to a robust, code-driven configuration management system. We have selected</w:t>
      </w:r>
      <w:r>
        <w:t xml:space="preserve"> </w:t>
      </w:r>
      <w:r>
        <w:rPr>
          <w:bCs/>
          <w:b/>
        </w:rPr>
        <w:t xml:space="preserve">Chef</w:t>
      </w:r>
      <w:r>
        <w:t xml:space="preserve"> </w:t>
      </w:r>
      <w:r>
        <w:t xml:space="preserve">as our core automation technology due to its exceptional flexibility in handling complex dependencies and its industry-standard status for managing hybrid cloud environments.</w:t>
      </w:r>
    </w:p>
    <w:p>
      <w:pPr>
        <w:pStyle w:val="BodyText"/>
      </w:pPr>
      <w:r>
        <w:t xml:space="preserve">The objective of this project is not merely to install software; it is to establish a governance framework for the</w:t>
      </w:r>
      <w:r>
        <w:t xml:space="preserve"> </w:t>
      </w:r>
      <w:r>
        <w:rPr>
          <w:bCs/>
          <w:b/>
        </w:rPr>
        <w:t xml:space="preserve">Spain Valencia</w:t>
      </w:r>
      <w:r>
        <w:t xml:space="preserve"> </w:t>
      </w:r>
      <w:r>
        <w:t xml:space="preserve">region that ensures 99.9% uptime, rapid disaster recovery capabilities, and strict adherence to European data residency regulations. By implementing</w:t>
      </w:r>
      <w:r>
        <w:t xml:space="preserve"> </w:t>
      </w:r>
      <w:r>
        <w:rPr>
          <w:bCs/>
          <w:b/>
        </w:rPr>
        <w:t xml:space="preserve">Chef</w:t>
      </w:r>
      <w:r>
        <w:t xml:space="preserve">, we aim to create a reproducible infrastructure where every server in the</w:t>
      </w:r>
      <w:r>
        <w:t xml:space="preserve"> </w:t>
      </w:r>
      <w:r>
        <w:rPr>
          <w:bCs/>
          <w:b/>
        </w:rPr>
        <w:t xml:space="preserve">Spain Valencia</w:t>
      </w:r>
      <w:r>
        <w:t xml:space="preserve"> </w:t>
      </w:r>
      <w:r>
        <w:t xml:space="preserve">cluster is identical in configuration, eliminating "configuration drift" which has historically plagued our manual operations.</w:t>
      </w:r>
    </w:p>
    <w:bookmarkStart w:id="21" w:name="X7708b681fa989932614d0df69e865f5e5c14d95"/>
    <w:p>
      <w:pPr>
        <w:pStyle w:val="Heading2"/>
      </w:pPr>
      <w:r>
        <w:t xml:space="preserve">The Strategic Role of Chef Infrastructure</w:t>
      </w:r>
    </w:p>
    <w:p>
      <w:pPr>
        <w:pStyle w:val="FirstParagraph"/>
      </w:pPr>
      <w:r>
        <w:t xml:space="preserve">The core philosophy behind utilizing</w:t>
      </w:r>
      <w:r>
        <w:t xml:space="preserve"> </w:t>
      </w:r>
      <w:r>
        <w:rPr>
          <w:bCs/>
          <w:b/>
        </w:rPr>
        <w:t xml:space="preserve">Chef</w:t>
      </w:r>
      <w:r>
        <w:t xml:space="preserve"> </w:t>
      </w:r>
      <w:r>
        <w:t xml:space="preserve">for this initiative is encapsulated in the concept of Infrastructure as Code (IaC). In the context of our deployment in</w:t>
      </w:r>
      <w:r>
        <w:t xml:space="preserve"> </w:t>
      </w:r>
      <w:r>
        <w:rPr>
          <w:bCs/>
          <w:b/>
        </w:rPr>
        <w:t xml:space="preserve">Spain Valencia</w:t>
      </w:r>
      <w:r>
        <w:t xml:space="preserve">, this means that the state of our servers is defined by code repositories rather than human memory or ad-hoc scripts. The</w:t>
      </w:r>
      <w:r>
        <w:t xml:space="preserve"> </w:t>
      </w:r>
      <w:r>
        <w:rPr>
          <w:bCs/>
          <w:b/>
        </w:rPr>
        <w:t xml:space="preserve">Chef</w:t>
      </w:r>
      <w:r>
        <w:t xml:space="preserve"> </w:t>
      </w:r>
      <w:r>
        <w:t xml:space="preserve">ecosystem allows us to define "recipes" and "cookbooks"—essentially the blueprints for how a server should be configured—ensuring that any new virtual machine instantiated in the</w:t>
      </w:r>
      <w:r>
        <w:t xml:space="preserve"> </w:t>
      </w:r>
      <w:r>
        <w:rPr>
          <w:bCs/>
          <w:b/>
        </w:rPr>
        <w:t xml:space="preserve">Spain Valencia</w:t>
      </w:r>
      <w:r>
        <w:t xml:space="preserve"> </w:t>
      </w:r>
      <w:r>
        <w:t xml:space="preserve">data centers will automatically configure itself according to our strict security and operational standards.</w:t>
      </w:r>
    </w:p>
    <w:p>
      <w:pPr>
        <w:pStyle w:val="BodyText"/>
      </w:pPr>
      <w:r>
        <w:t xml:space="preserve">This approach provides several critical advantages:</w:t>
      </w:r>
    </w:p>
    <w:p>
      <w:pPr>
        <w:numPr>
          <w:ilvl w:val="0"/>
          <w:numId w:val="1001"/>
        </w:numPr>
        <w:pStyle w:val="Compact"/>
      </w:pPr>
      <w:r>
        <w:rPr>
          <w:bCs/>
          <w:b/>
        </w:rPr>
        <w:t xml:space="preserve">Predictability:</w:t>
      </w:r>
      <w:r>
        <w:t xml:space="preserve"> </w:t>
      </w:r>
      <w:r>
        <w:t xml:space="preserve">Every deployment to the</w:t>
      </w:r>
      <w:r>
        <w:t xml:space="preserve"> </w:t>
      </w:r>
      <w:r>
        <w:rPr>
          <w:bCs/>
          <w:b/>
        </w:rPr>
        <w:t xml:space="preserve">Chef</w:t>
      </w:r>
      <w:r>
        <w:t xml:space="preserve">-managed environment in</w:t>
      </w:r>
      <w:r>
        <w:t xml:space="preserve"> </w:t>
      </w:r>
      <w:r>
        <w:rPr>
          <w:bCs/>
          <w:b/>
        </w:rPr>
        <w:t xml:space="preserve">Spain Valencia</w:t>
      </w:r>
      <w:r>
        <w:t xml:space="preserve"> </w:t>
      </w:r>
      <w:r>
        <w:t xml:space="preserve">yields the exact same result, minimizing human error.</w:t>
      </w:r>
    </w:p>
    <w:p>
      <w:pPr>
        <w:numPr>
          <w:ilvl w:val="0"/>
          <w:numId w:val="1001"/>
        </w:numPr>
        <w:pStyle w:val="Compact"/>
      </w:pPr>
      <w:r>
        <w:rPr>
          <w:bCs/>
          <w:b/>
          <w:iCs/>
          <w:i/>
        </w:rPr>
        <w:t xml:space="preserve">Auditability:</w:t>
      </w:r>
    </w:p>
    <w:p>
      <w:pPr>
        <w:numPr>
          <w:ilvl w:val="0"/>
          <w:numId w:val="1000"/>
        </w:numPr>
        <w:pStyle w:val="Compact"/>
      </w:pPr>
      <w:r>
        <w:t xml:space="preserve">In compliance with GDPR and internal security policies, every change made via Chef is tracked within our version control systems (Git). This ensures that for every modification in our</w:t>
      </w:r>
      <w:r>
        <w:t xml:space="preserve"> </w:t>
      </w:r>
      <w:r>
        <w:rPr>
          <w:bCs/>
          <w:b/>
        </w:rPr>
        <w:t xml:space="preserve">Chef</w:t>
      </w:r>
      <w:r>
        <w:t xml:space="preserve"> </w:t>
      </w:r>
      <w:r>
        <w:t xml:space="preserve">codebase, there is a corresponding traceable commit authorizing the change across the</w:t>
      </w:r>
      <w:r>
        <w:t xml:space="preserve"> </w:t>
      </w:r>
      <w:r>
        <w:rPr>
          <w:bCs/>
          <w:b/>
        </w:rPr>
        <w:t xml:space="preserve">Spain Valencia</w:t>
      </w:r>
      <w:r>
        <w:t xml:space="preserve"> </w:t>
      </w:r>
      <w:r>
        <w:t xml:space="preserve">region.</w:t>
      </w:r>
    </w:p>
    <w:p>
      <w:pPr>
        <w:numPr>
          <w:ilvl w:val="0"/>
          <w:numId w:val="1001"/>
        </w:numPr>
        <w:pStyle w:val="Compact"/>
      </w:pPr>
      <w:r>
        <w:rPr>
          <w:bCs/>
          <w:b/>
        </w:rPr>
        <w:t xml:space="preserve">Rapid Scalability:</w:t>
      </w:r>
    </w:p>
    <w:p>
      <w:pPr>
        <w:numPr>
          <w:ilvl w:val="0"/>
          <w:numId w:val="1000"/>
        </w:numPr>
        <w:pStyle w:val="Compact"/>
      </w:pPr>
      <w:r>
        <w:t xml:space="preserve">If traffic spikes within our applications hosted in Spain Valencia, we can spin up new instances. Because these nodes are managed by Chef, they will automatically register with our Chef Infra Server and begin applying the necessary configurations without human intervention.</w:t>
      </w:r>
    </w:p>
    <w:bookmarkEnd w:id="21"/>
    <w:bookmarkStart w:id="24" w:name="X60b58bb42450b3b0a9e2ab19ee1ee2f5fc4bff2"/>
    <w:p>
      <w:pPr>
        <w:pStyle w:val="Heading2"/>
      </w:pPr>
      <w:r>
        <w:t xml:space="preserve">Regional Nuances: The Specifics of Deploying in Spain Valencia</w:t>
      </w:r>
    </w:p>
    <w:p>
      <w:pPr>
        <w:pStyle w:val="FirstParagraph"/>
      </w:pPr>
      <w:r>
        <w:t xml:space="preserve">The decision to localize our infrastructure within</w:t>
      </w:r>
      <w:r>
        <w:t xml:space="preserve"> </w:t>
      </w:r>
      <w:r>
        <w:rPr>
          <w:bCs/>
          <w:b/>
        </w:rPr>
        <w:t xml:space="preserve">Spain Valencia</w:t>
      </w:r>
      <w:r>
        <w:t xml:space="preserve"> </w:t>
      </w:r>
      <w:r>
        <w:t xml:space="preserve">was driven by a combination of latency requirements, data sovereignty laws, and the need for regional redundancy. However, this geographic specificity introduces unique challenges that Chef must address effectively.</w:t>
      </w:r>
    </w:p>
    <w:bookmarkStart w:id="22" w:name="Xb56796358d50fd26c51c2e9f07429c7d7860d51"/>
    <w:p>
      <w:pPr>
        <w:pStyle w:val="Heading3"/>
      </w:pPr>
      <w:r>
        <w:t xml:space="preserve">Data Sovereignty and Compliance in Spain Valencia</w:t>
      </w:r>
    </w:p>
    <w:p>
      <w:pPr>
        <w:pStyle w:val="FirstParagraph"/>
      </w:pPr>
      <w:r>
        <w:t xml:space="preserve">The implementation of</w:t>
      </w:r>
      <w:r>
        <w:t xml:space="preserve"> </w:t>
      </w:r>
      <w:r>
        <w:rPr>
          <w:bCs/>
          <w:b/>
        </w:rPr>
        <w:t xml:space="preserve">Chef</w:t>
      </w:r>
      <w:r>
        <w:t xml:space="preserve"> </w:t>
      </w:r>
      <w:r>
        <w:t xml:space="preserve">required strict adherence to European Union data protection regulations (GDPR) specific to the Spanish jurisdiction. We had to ensure that all Chef Infra Server components and the node data residing in our</w:t>
      </w:r>
    </w:p>
    <w:p>
      <w:pPr>
        <w:pStyle w:val="BodyText"/>
      </w:pPr>
      <w:r>
        <w:t xml:space="preserve">Chef Workstation environments remain physically located within Spain Valencia.</w:t>
      </w:r>
      <w:r>
        <w:t xml:space="preserve"> </w:t>
      </w:r>
      <w:r>
        <w:t xml:space="preserve">Chef's architecture allows for isolated server deployments, meaning we can host our private infrastructure management tools strictly on local hardware, preventing any cross-border data leakage during the state-checking processes.</w:t>
      </w:r>
    </w:p>
    <w:bookmarkEnd w:id="22"/>
    <w:bookmarkStart w:id="23" w:name="X543e9734686e163f8b12b4cfc8f33625bd5aac9"/>
    <w:p>
      <w:pPr>
        <w:pStyle w:val="Heading3"/>
      </w:pPr>
      <w:r>
        <w:t xml:space="preserve">Network Topology and Latency in Spain Valencia</w:t>
      </w:r>
    </w:p>
    <w:p>
      <w:pPr>
        <w:pStyle w:val="FirstParagraph"/>
      </w:pPr>
      <w:r>
        <w:t xml:space="preserve">The</w:t>
      </w:r>
      <w:r>
        <w:t xml:space="preserve"> </w:t>
      </w:r>
      <w:r>
        <w:rPr>
          <w:bCs/>
          <w:b/>
        </w:rPr>
        <w:t xml:space="preserve">Chef</w:t>
      </w:r>
      <w:r>
        <w:t xml:space="preserve"> </w:t>
      </w:r>
      <w:r>
        <w:t xml:space="preserve">polling mechanism requires a stable network connection between the Chef Infra Server (hosted locally in Spain Valencia) and our managed nodes. Initial load testing revealed that we needed to optimize the SSL/TLS handshake configurations within Chef to account for specific latency patterns in the Mediterranean fiber optic backbones of Spain Valencia. By tuning the Chef Client settings, specifically adjusting polling intervals and cache sizes, we optimized resource consumption while maintaining high-frequency state updates crucial for real-time compliance checks.</w:t>
      </w:r>
    </w:p>
    <w:bookmarkEnd w:id="23"/>
    <w:bookmarkEnd w:id="24"/>
    <w:bookmarkStart w:id="25" w:name="implementation-strategy-and-methodology"/>
    <w:p>
      <w:pPr>
        <w:pStyle w:val="Heading2"/>
      </w:pPr>
      <w:r>
        <w:t xml:space="preserve">Implementation Strategy and Methodology</w:t>
      </w:r>
    </w:p>
    <w:p>
      <w:pPr>
        <w:pStyle w:val="FirstParagraph"/>
      </w:pPr>
      <w:r>
        <w:t xml:space="preserve">The execution of this project followed a phased approach designed to mitigate risk as we transitioned our legacy systems to</w:t>
      </w:r>
      <w:r>
        <w:t xml:space="preserve"> </w:t>
      </w:r>
      <w:r>
        <w:rPr>
          <w:bCs/>
          <w:b/>
        </w:rPr>
        <w:t xml:space="preserve">Chef</w:t>
      </w:r>
      <w:r>
        <w:t xml:space="preserve">-managed nodes in</w:t>
      </w:r>
      <w:r>
        <w:t xml:space="preserve"> </w:t>
      </w:r>
      <w:r>
        <w:rPr>
          <w:bCs/>
          <w:b/>
        </w:rPr>
        <w:t xml:space="preserve">Spain Valencia</w:t>
      </w:r>
      <w:r>
        <w:t xml:space="preserve">.</w:t>
      </w:r>
    </w:p>
    <w:p>
      <w:pPr>
        <w:pStyle w:val="BodyText"/>
      </w:pPr>
      <w:r>
        <w:t xml:space="preserve">Phase 1 involved the establishment of the Chef Infra Server within the Spain Valencia data center. This phase focused on high availability (HA) configurations using database replication to ensure that our configuration management system itself would not become a single point of failure.</w:t>
      </w:r>
    </w:p>
    <w:p>
      <w:pPr>
        <w:pStyle w:val="BodyText"/>
      </w:pPr>
      <w:r>
        <w:t xml:space="preserve">Phase 2 focused on cookbook development. Our DevOps teams authored custom cookbooks tailored specifically for our application stack, ensuring compatibility with the legacy operating systems found in Spain Valencia while defining the baseline for future Linux/Windows deployments. These cookbooks were rigorously tested using tools like Test Kitchen before being promoted to production.</w:t>
      </w:r>
    </w:p>
    <w:p>
      <w:pPr>
        <w:pStyle w:val="BodyText"/>
      </w:pPr>
      <w:r>
        <w:t xml:space="preserve">Phase 3 was the gradual migration of nodes. We adopted a "blue-green" deployment strategy for our configuration management, ensuring that Chef recipes could be rolled back instantly in the Spain Valencia environment if unexpected behaviors occurred during integration testing.</w:t>
      </w:r>
    </w:p>
    <w:bookmarkEnd w:id="25"/>
    <w:bookmarkStart w:id="26" w:name="operational-outcomes-and-future-outlook"/>
    <w:p>
      <w:pPr>
        <w:pStyle w:val="Heading2"/>
      </w:pPr>
      <w:r>
        <w:t xml:space="preserve">Operational Outcomes and Future Outlook</w:t>
      </w:r>
    </w:p>
    <w:p>
      <w:pPr>
        <w:pStyle w:val="FirstParagraph"/>
      </w:pPr>
      <w:r>
        <w:t xml:space="preserve">The results of implementing</w:t>
      </w:r>
      <w:r>
        <w:t xml:space="preserve"> </w:t>
      </w:r>
      <w:r>
        <w:rPr>
          <w:bCs/>
          <w:b/>
        </w:rPr>
        <w:t xml:space="preserve">Chef</w:t>
      </w:r>
      <w:r>
        <w:t xml:space="preserve"> </w:t>
      </w:r>
      <w:r>
        <w:t xml:space="preserve">within our</w:t>
      </w:r>
      <w:r>
        <w:t xml:space="preserve"> </w:t>
      </w:r>
      <w:r>
        <w:rPr>
          <w:bCs/>
          <w:b/>
        </w:rPr>
        <w:t xml:space="preserve">Spain Valencia</w:t>
      </w:r>
      <w:r>
        <w:t xml:space="preserve">/em/ regional infrastructure have exceeded initial projections. We have observed a 65% reduction in time-to-deploy for new servers, a near-elimination of configuration drift incidents, and an enhanced ability to respond to security patches across the entire Spain Valencia fleet within hours rather than days.</w:t>
      </w:r>
    </w:p>
    <w:p>
      <w:pPr>
        <w:pStyle w:val="BodyText"/>
      </w:pPr>
      <w:r>
        <w:rPr>
          <w:bCs/>
          <w:b/>
        </w:rPr>
        <w:t xml:space="preserve">Chef</w:t>
      </w:r>
      <w:r>
        <w:t xml:space="preserve"> </w:t>
      </w:r>
      <w:r>
        <w:t xml:space="preserve">has successfully established itself as the backbone of our operational reliability in</w:t>
      </w:r>
    </w:p>
    <w:p>
      <w:pPr>
        <w:pStyle w:val="BodyText"/>
      </w:pPr>
      <w:r>
        <w:t xml:space="preserve">Spain Valencia. By adhering strictly to Infrastructure as Code principles, we have created a resilient and scalable ecosystem. Looking forward, we plan to integrate Chef InSpec for continuous compliance monitoring directly into our CI/CD pipelines within Spain Valencia. This will ensure that any attempt to deviate from our security baselines is flagged automatically before deployment occurs.</w:t>
      </w:r>
    </w:p>
    <w:p>
      <w:pPr>
        <w:pStyle w:val="BodyText"/>
      </w:pPr>
      <w:r>
        <w:t xml:space="preserve">In conclusion, the successful deployment of</w:t>
      </w:r>
      <w:r>
        <w:t xml:space="preserve"> </w:t>
      </w:r>
      <w:r>
        <w:rPr>
          <w:bCs/>
          <w:b/>
        </w:rPr>
        <w:t xml:space="preserve">Chef</w:t>
      </w:r>
      <w:r>
        <w:t xml:space="preserve"> </w:t>
      </w:r>
      <w:r>
        <w:t xml:space="preserve">has fundamentally transformed how we manage our technological assets in</w:t>
      </w:r>
    </w:p>
    <w:p>
      <w:pPr>
        <w:pStyle w:val="BodyText"/>
      </w:pPr>
      <w:r>
        <w:t xml:space="preserve">Spain Valencia. It provides the agility required to meet market demands while maintaining rigorous control over our infrastructure's integrity. As we continue to expand our footprint, Chef will remain central to ensuring that every new node provisioned in Spain Valencia adheres flawlessly to our organizational standards.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Chef Deployment in Spain Valencia</dc:title>
  <dc:creator/>
  <dc:language>en</dc:language>
  <cp:keywords/>
  <dcterms:created xsi:type="dcterms:W3CDTF">2026-07-29T03:25:56Z</dcterms:created>
  <dcterms:modified xsi:type="dcterms:W3CDTF">2026-07-29T03:25:56Z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