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Xe4b1cf988efd1b4112c2748b5f5c8b946b32446"/>
    <w:p>
      <w:pPr>
        <w:pStyle w:val="Heading1"/>
      </w:pPr>
      <w:r>
        <w:t xml:space="preserve">Strategic Project Report: Advancing Industrial Capabilities through Chemical Engineering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Mines and Energy, Colombian Government; Key Industry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Chemical Engineering Integration in Colombia Bogotá</dc:title>
  <dc:creator/>
  <dc:language>en</dc:language>
  <cp:keywords/>
  <dcterms:created xsi:type="dcterms:W3CDTF">2026-09-27T19:48:30Z</dcterms:created>
  <dcterms:modified xsi:type="dcterms:W3CDTF">2026-09-27T19:48:30Z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