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Implementation</w:t>
      </w:r>
      <w:r>
        <w:t xml:space="preserve"> </w:t>
      </w:r>
      <w:r>
        <w:t xml:space="preserve">in</w:t>
      </w:r>
      <w:r>
        <w:t xml:space="preserve"> </w:t>
      </w:r>
      <w:r>
        <w:t xml:space="preserve">Japan</w:t>
      </w:r>
      <w:r>
        <w:t xml:space="preserve"> </w:t>
      </w:r>
      <w:r>
        <w:t xml:space="preserve">Osaka</w:t>
      </w:r>
    </w:p>
    <w:bookmarkStart w:id="20" w:name="X8092bd970cd415df359bf3133dce45414aa5398"/>
    <w:p>
      <w:pPr>
        <w:pStyle w:val="Heading1"/>
      </w:pPr>
      <w:r>
        <w:rPr>
          <w:bCs/>
          <w:b/>
        </w:rPr>
        <w:t xml:space="preserve">PARTNERING FOR A SUSTAINABLE FUTURE: CHEMICAL ENGINEERING INITIATIVES IN JAPAN OSAKA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Board of Directors and Regional Stakeholders in Japan Osaka</w:t>
      </w:r>
    </w:p>
    <w:p>
      <w:pPr>
        <w:pStyle w:val="BodyText"/>
      </w:pPr>
      <w:r>
        <w:t xml:space="preserve">Senior Project Management Office</w:t>
      </w:r>
    </w:p>
    <w:p>
      <w:pPr>
        <w:pStyle w:val="BodyText"/>
      </w:pPr>
      <w:r>
        <w:rPr>
          <w:bCs/>
          <w:b/>
        </w:rPr>
        <w:t xml:space="preserve">Status:</w:t>
      </w:r>
      <w:r>
        <w:t xml:space="preserve"> </w:t>
      </w:r>
      <w:r>
        <w:t xml:space="preserve">Final Review Draft for Approval in the Kansai Region</w:t>
      </w:r>
    </w:p>
    <w:bookmarkEnd w:id="20"/>
    <w:bookmarkStart w:id="21" w:name="executive-summary"/>
    <w:p>
      <w:pPr>
        <w:pStyle w:val="Heading2"/>
      </w:pPr>
      <w:r>
        <w:t xml:space="preserve">1. Executive Summary</w:t>
      </w:r>
    </w:p>
    <w:p>
      <w:pPr>
        <w:pStyle w:val="FirstParagraph"/>
      </w:pPr>
      <w:r>
        <w:t xml:space="preserve">This comprehensive Project Report outlines the strategic deployment of advanced chemical engineering solutions within the industrial landscape of Japan Osaka. As a global hub for trade and manufacturing, Japan Osaka represents a critical nexus for innovation in the chemical sector. The primary objective of this report is to detail how specialized Chemical Engineer expertise will be leveraged to modernize local petrochemical facilities, enhance safety protocols, and drive sustainability initiatives across the region.</w:t>
      </w:r>
    </w:p>
    <w:p>
      <w:pPr>
        <w:pStyle w:val="BodyText"/>
      </w:pPr>
      <w:r>
        <w:t xml:space="preserve">The integration of cutting-edge technology with traditional Japanese manufacturing principles (Monozukuri) creates a unique opportunity for growth. This document serves as a formal record of our operational strategy, regulatory compliance measures, and projected economic impact on the Japan Osaka industrial zones. By focusing on efficient resource management and waste reduction, we aim to set a new benchmark for industrial excellence in this dynamic metropolitan area.</w:t>
      </w:r>
    </w:p>
    <w:bookmarkEnd w:id="21"/>
    <w:bookmarkStart w:id="24" w:name="background-and-context"/>
    <w:p>
      <w:pPr>
        <w:pStyle w:val="Heading2"/>
      </w:pPr>
      <w:r>
        <w:t xml:space="preserve">2. Background and Context</w:t>
      </w:r>
    </w:p>
    <w:bookmarkStart w:id="22" w:name="the-strategic-importance-of-japan-osaka"/>
    <w:p>
      <w:pPr>
        <w:pStyle w:val="Heading3"/>
      </w:pPr>
      <w:r>
        <w:t xml:space="preserve">2.1 The Strategic Importance of Japan Osaka</w:t>
      </w:r>
    </w:p>
    <w:p>
      <w:pPr>
        <w:pStyle w:val="FirstParagraph"/>
      </w:pPr>
      <w:r>
        <w:t xml:space="preserve">The region surrounding Japan Osaka has historically served as the economic engine of the country, particularly regarding heavy industry and logistics. With its extensive port infrastructure and proximity to key consumer markets in Asia, the area is ripe for industrial upgrading. However, like many mature industrial centers, it faces significant challenges related to aging infrastructure, strict environmental regulations imposed by local municipal governments in Japan Osaka, and the urgent need for decarbonization.</w:t>
      </w:r>
    </w:p>
    <w:bookmarkEnd w:id="22"/>
    <w:bookmarkStart w:id="23" w:name="the-role-of-the-chemical-engineer"/>
    <w:p>
      <w:pPr>
        <w:pStyle w:val="Heading3"/>
      </w:pPr>
      <w:r>
        <w:t xml:space="preserve">2.2 The Role of the Chemical Engineer</w:t>
      </w:r>
    </w:p>
    <w:p>
      <w:pPr>
        <w:pStyle w:val="FirstParagraph"/>
      </w:pPr>
      <w:r>
        <w:t xml:space="preserve">In response to these challenges, the deployment of a highly skilled Chemical Engineer is paramount. A modern Chemical Engineer in this context is not merely an operator but a strategic innovator responsible for process optimization, safety compliance, and sustainable design. In Japan Osaka, where regulatory standards are among the most rigorous in the world, the ability to navigate complex legal frameworks while maintaining operational efficiency is critical.</w:t>
      </w:r>
    </w:p>
    <w:p>
      <w:pPr>
        <w:pStyle w:val="BodyText"/>
      </w:pPr>
      <w:r>
        <w:t xml:space="preserve">The Chemical Engineer acts as the bridge between theoretical chemical processes and practical industrial application. Their role includes supervising reactor operations, managing supply chain logistics for hazardous materials, and implementing green chemistry principles. This report details how the specific qualifications of our engineering team align with the unique demands of operating in Japan Osaka.</w:t>
      </w:r>
    </w:p>
    <w:bookmarkEnd w:id="23"/>
    <w:bookmarkEnd w:id="24"/>
    <w:bookmarkStart w:id="25" w:name="objectives"/>
    <w:p>
      <w:pPr>
        <w:pStyle w:val="Heading2"/>
      </w:pPr>
      <w:r>
        <w:t xml:space="preserve">3. Project Objectives</w:t>
      </w:r>
    </w:p>
    <w:p>
      <w:pPr>
        <w:pStyle w:val="FirstParagraph"/>
      </w:pPr>
      <w:r>
        <w:t xml:space="preserve">The implementation of this project rests on three primary pillars, all tailored to the local context of Japan Osaka:</w:t>
      </w:r>
    </w:p>
    <w:p>
      <w:pPr>
        <w:numPr>
          <w:ilvl w:val="0"/>
          <w:numId w:val="1001"/>
        </w:numPr>
        <w:pStyle w:val="Compact"/>
      </w:pPr>
      <w:r>
        <w:rPr>
          <w:bCs/>
          <w:b/>
        </w:rPr>
        <w:t xml:space="preserve">Process Efficiency and Automation:</w:t>
      </w:r>
      <w:r>
        <w:t xml:space="preserve"> </w:t>
      </w:r>
      <w:r>
        <w:t xml:space="preserve">To reduce energy consumption by 15% within the first two years through the adoption of AI-driven monitoring systems managed by our Chemical Engineer team.</w:t>
      </w:r>
    </w:p>
    <w:p>
      <w:pPr>
        <w:numPr>
          <w:ilvl w:val="0"/>
          <w:numId w:val="1001"/>
        </w:numPr>
        <w:pStyle w:val="Compact"/>
      </w:pPr>
      <w:r>
        <w:rPr>
          <w:bCs/>
          <w:b/>
        </w:rPr>
        <w:t xml:space="preserve">Safety and Regulatory Compliance:</w:t>
      </w:r>
      <w:r>
        <w:t xml:space="preserve">To achieve zero-incident status over a five-year period, ensuring strict adherence to both national Japanese laws and local ordinances specific to Japan Osaka.</w:t>
      </w:r>
    </w:p>
    <w:p>
      <w:pPr>
        <w:numPr>
          <w:ilvl w:val="0"/>
          <w:numId w:val="1001"/>
        </w:numPr>
        <w:pStyle w:val="Compact"/>
      </w:pPr>
      <w:r>
        <w:rPr>
          <w:bCs/>
          <w:b/>
        </w:rPr>
        <w:t xml:space="preserve">Sustainability and Circular Economy:</w:t>
      </w:r>
      <w:r>
        <w:t xml:space="preserve"> </w:t>
      </w:r>
      <w:r>
        <w:t xml:space="preserve">To transition waste byproducts into reusable raw materials, thereby reducing the environmental footprint of chemical operations in the Japan Osaka metropolitan area.</w:t>
      </w:r>
    </w:p>
    <w:bookmarkEnd w:id="25"/>
    <w:bookmarkStart w:id="29" w:name="methodology-and-implementation"/>
    <w:p>
      <w:pPr>
        <w:pStyle w:val="Heading2"/>
      </w:pPr>
      <w:r>
        <w:t xml:space="preserve">4. Methodology and Implementation Strategy</w:t>
      </w:r>
    </w:p>
    <w:p>
      <w:pPr>
        <w:pStyle w:val="FirstParagraph"/>
      </w:pPr>
      <w:r>
        <w:t xml:space="preserve">The successful execution of this Project Report’s findings relies on a phased approach to implementation, heavily reliant on the technical oversight of our lead Chemical Engineer.</w:t>
      </w:r>
    </w:p>
    <w:bookmarkStart w:id="26" w:name="phase-i-assessment-and-audit"/>
    <w:p>
      <w:pPr>
        <w:pStyle w:val="Heading3"/>
      </w:pPr>
      <w:r>
        <w:t xml:space="preserve">4.1 Phase I: Assessment and Audit</w:t>
      </w:r>
    </w:p>
    <w:p>
      <w:pPr>
        <w:pStyle w:val="FirstParagraph"/>
      </w:pPr>
      <w:r>
        <w:t xml:space="preserve">The initial phase involves a comprehensive audit of existing facilities in Japan Osaka. The Chemical Engineer will conduct rigorous hazard and operability studies (HAZOP) to identify vulnerabilities. This phase is crucial for establishing a baseline for safety and efficiency, ensuring that all operations meet the high standards expected by stakeholders in this developed region.</w:t>
      </w:r>
    </w:p>
    <w:bookmarkEnd w:id="26"/>
    <w:bookmarkStart w:id="27" w:name="phase-ii-technological-integration"/>
    <w:p>
      <w:pPr>
        <w:pStyle w:val="Heading3"/>
      </w:pPr>
      <w:r>
        <w:t xml:space="preserve">4.2 Phase II: Technological Integration</w:t>
      </w:r>
    </w:p>
    <w:p>
      <w:pPr>
        <w:pStyle w:val="FirstParagraph"/>
      </w:pPr>
      <w:r>
        <w:t xml:space="preserve">In this phase, our Chemical Engineer will oversee the installation of new catalytic converters and distillation units designed to lower emissions. These technologies are selected specifically for their compatibility with the existing infrastructure in Japan Osaka, minimizing downtime during installation. The engineering team will work closely with local Japanese contractors to ensure seamless integration.</w:t>
      </w:r>
    </w:p>
    <w:bookmarkEnd w:id="27"/>
    <w:bookmarkStart w:id="28" w:name="X21c4c02215106af591cae2a229416bce62d18b2"/>
    <w:p>
      <w:pPr>
        <w:pStyle w:val="Heading3"/>
      </w:pPr>
      <w:r>
        <w:t xml:space="preserve">4.3 Phase III: Training and Cultural Integration</w:t>
      </w:r>
    </w:p>
    <w:p>
      <w:pPr>
        <w:pStyle w:val="FirstParagraph"/>
      </w:pPr>
      <w:r>
        <w:t xml:space="preserve">A critical component of this project is the transfer of knowledge to local staff in Japan Osaka. The Chemical Engineer will lead training workshops focusing on new safety protocols and advanced operational techniques. This ensures that the workforce is empowered to maintain high standards independently, fostering a culture of continuous improvement (Kaizen) that resonates with Japanese industrial values.</w:t>
      </w:r>
    </w:p>
    <w:bookmarkEnd w:id="28"/>
    <w:bookmarkEnd w:id="29"/>
    <w:bookmarkStart w:id="30" w:name="financial-implications"/>
    <w:p>
      <w:pPr>
        <w:pStyle w:val="Heading2"/>
      </w:pPr>
      <w:r>
        <w:t xml:space="preserve">5. Financial Implications</w:t>
      </w:r>
    </w:p>
    <w:p>
      <w:pPr>
        <w:pStyle w:val="FirstParagraph"/>
      </w:pPr>
      <w:r>
        <w:t xml:space="preserve">The investment required for these initiatives in Japan Osaka is substantial but projected to yield significant long-term returns. Initial capital expenditures cover equipment procurement and engineering consultancy fees. However, operational savings resulting from reduced energy usage and waste disposal costs are expected to offset these initial outlays within three years.</w:t>
      </w:r>
    </w:p>
    <w:p>
      <w:pPr>
        <w:pStyle w:val="BodyText"/>
      </w:pPr>
      <w:r>
        <w:t xml:space="preserve">Furthermore, by positioning our operations as leaders in sustainability within Japan Osaka, we anticipate attracting favorable government grants and subsidies aimed at green technology adoption. The financial modeling suggests a robust internal rate of return (IRR), validating the economic viability of this Project Report's recommendations.</w:t>
      </w:r>
    </w:p>
    <w:bookmarkEnd w:id="30"/>
    <w:bookmarkStart w:id="31" w:name="risk-management"/>
    <w:p>
      <w:pPr>
        <w:pStyle w:val="Heading2"/>
      </w:pPr>
      <w:r>
        <w:t xml:space="preserve">6. Risk Management</w:t>
      </w:r>
    </w:p>
    <w:p>
      <w:pPr>
        <w:pStyle w:val="FirstParagraph"/>
      </w:pPr>
      <w:r>
        <w:t xml:space="preserve">All projects involving chemical processing in Japan Osaka carry inherent risks, particularly concerning natural disasters such as earthquakes and typhoons. Our Chemical Engineer team has developed a robust risk mitigation strategy that includes:</w:t>
      </w:r>
    </w:p>
    <w:p>
      <w:pPr>
        <w:numPr>
          <w:ilvl w:val="0"/>
          <w:numId w:val="1002"/>
        </w:numPr>
        <w:pStyle w:val="Compact"/>
      </w:pPr>
      <w:r>
        <w:rPr>
          <w:bCs/>
          <w:b/>
        </w:rPr>
        <w:t xml:space="preserve">Structural Reinforcement:</w:t>
      </w:r>
      <w:r>
        <w:t xml:space="preserve"> </w:t>
      </w:r>
      <w:r>
        <w:t xml:space="preserve">Ensuring all chemical storage facilities meet the latest seismic standards required in Japan Osaka.</w:t>
      </w:r>
    </w:p>
    <w:p>
      <w:pPr>
        <w:numPr>
          <w:ilvl w:val="0"/>
          <w:numId w:val="1002"/>
        </w:numPr>
        <w:pStyle w:val="Compact"/>
      </w:pPr>
      <w:r>
        <w:rPr>
          <w:bCs/>
          <w:b/>
        </w:rPr>
        <w:t xml:space="preserve">Digital Twin Technology:</w:t>
      </w:r>
      <w:r>
        <w:t xml:space="preserve"> </w:t>
      </w:r>
      <w:r>
        <w:t xml:space="preserve">Utilizing virtual simulations to predict potential failure points under extreme weather conditions.</w:t>
      </w:r>
    </w:p>
    <w:p>
      <w:pPr>
        <w:numPr>
          <w:ilvl w:val="0"/>
          <w:numId w:val="1002"/>
        </w:numPr>
        <w:pStyle w:val="Compact"/>
      </w:pPr>
      <w:r>
        <w:rPr>
          <w:bCs/>
          <w:b/>
        </w:rPr>
        <w:t xml:space="preserve">Rapid Response Teams:</w:t>
      </w:r>
      <w:r>
        <w:t xml:space="preserve"> </w:t>
      </w:r>
      <w:r>
        <w:t xml:space="preserve">Establishing dedicated emergency response units staffed by senior Chemical Engineers capable of making immediate, critical decisions during incidents.</w:t>
      </w:r>
    </w:p>
    <w:bookmarkEnd w:id="31"/>
    <w:bookmarkStart w:id="33" w:name="conclusion"/>
    <w:p>
      <w:pPr>
        <w:pStyle w:val="Heading2"/>
      </w:pPr>
      <w:r>
        <w:t xml:space="preserve">7. Conclusion</w:t>
      </w:r>
    </w:p>
    <w:p>
      <w:pPr>
        <w:pStyle w:val="FirstParagraph"/>
      </w:pPr>
      <w:r>
        <w:t xml:space="preserve">This Project Report conclusively demonstrates that the strategic application of chemical engineering principles is essential for the continued competitiveness and sustainability of industrial operations in Japan Osaka. By empowering our Chemical Engineer team with advanced tools and clear mandates, we can achieve significant improvements in safety, efficiency, and environmental stewardship.</w:t>
      </w:r>
    </w:p>
    <w:p>
      <w:pPr>
        <w:pStyle w:val="BodyText"/>
      </w:pPr>
      <w:r>
        <w:t xml:space="preserve">The unique economic position of Japan Osaka offers a perfect testing ground for these innovations. With successful implementation, this initiative will not only secure the long-term viability of our local operations but also serve as a model for industrial best practices throughout Asia. We recommend immediate approval of the budget and resource allocation outlined herein to begin Phase I activities without delay.</w:t>
      </w:r>
    </w:p>
    <w:bookmarkStart w:id="32" w:name="approval-signatures"/>
    <w:p>
      <w:pPr>
        <w:pStyle w:val="Heading3"/>
      </w:pPr>
      <w:r>
        <w:t xml:space="preserve">Approval Signatures</w:t>
      </w:r>
    </w:p>
    <w:p>
      <w:pPr>
        <w:pStyle w:val="FirstParagraph"/>
      </w:pPr>
      <w:r>
        <w:rPr>
          <w:bCs/>
          <w:b/>
        </w:rPr>
        <w:t xml:space="preserve">Prepared By:</w:t>
      </w:r>
    </w:p>
    <w:p>
      <w:pPr>
        <w:pStyle w:val="BodyText"/>
      </w:pPr>
      <w:r>
        <w:t xml:space="preserve">Name: [Senior Project Manager Name]</w:t>
      </w:r>
      <w:r>
        <w:br/>
      </w:r>
      <w:r>
        <w:t xml:space="preserve">Title: Lead Chemical Engineer &amp; Project Director</w:t>
      </w:r>
      <w:r>
        <w:br/>
      </w:r>
      <w:r>
        <w:t xml:space="preserve">Date: _______________</w:t>
      </w:r>
    </w:p>
    <w:p>
      <w:r>
        <w:pict>
          <v:rect style="width:0;height:1.5pt" o:hralign="center" o:hrstd="t" o:hr="t"/>
        </w:pict>
      </w:r>
    </w:p>
    <w:p>
      <w:pPr>
        <w:pStyle w:val="FirstParagraph"/>
      </w:pPr>
      <w:r>
        <w:rPr>
          <w:bCs/>
          <w:b/>
        </w:rPr>
        <w:t xml:space="preserve">Reviewed By:</w:t>
      </w:r>
    </w:p>
    <w:p>
      <w:pPr>
        <w:pStyle w:val="BodyText"/>
      </w:pPr>
      <w:r>
        <w:t xml:space="preserve">Name: [Regional Director, Japan Osaka]</w:t>
      </w:r>
      <w:r>
        <w:br/>
      </w:r>
      <w:r>
        <w:t xml:space="preserve">Title: Regional Operations Manager</w:t>
      </w:r>
      <w:r>
        <w:br/>
      </w:r>
      <w:r>
        <w:t xml:space="preserve">Date: _______________</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Implementation in Japan Osaka</dc:title>
  <dc:creator/>
  <dc:language>en</dc:language>
  <cp:keywords/>
  <dcterms:created xsi:type="dcterms:W3CDTF">2026-07-29T09:17:12Z</dcterms:created>
  <dcterms:modified xsi:type="dcterms:W3CDTF">2026-07-29T09:17:12Z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