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Saint</w:t>
      </w:r>
      <w:r>
        <w:t xml:space="preserve"> </w:t>
      </w:r>
      <w:r>
        <w:t xml:space="preserve">Petersburg</w:t>
      </w:r>
    </w:p>
    <w:p>
      <w:pPr>
        <w:pStyle w:val="FirstParagraph"/>
      </w:pPr>
      <w:r>
        <w:t xml:space="preserve">```html</w:t>
      </w:r>
    </w:p>
    <w:bookmarkStart w:id="32" w:name="Xae5d4dd5c9eaebab9721f3c2e3be0545bfec064"/>
    <w:p>
      <w:pPr>
        <w:pStyle w:val="Heading1"/>
      </w:pPr>
      <w:r>
        <w:t xml:space="preserve">Project Report Strategic Integration of Chemical Engineering in Saint Petersburg, Russia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Strategic Planning Committee</w:t>
      </w:r>
      <w:r>
        <w:br/>
      </w:r>
      <w:r>
        <w:rPr>
          <w:bCs/>
          <w:b/>
        </w:rPr>
        <w:t xml:space="preserve">From:</w:t>
      </w:r>
      <w:r>
        <w:t xml:space="preserve"> </w:t>
      </w:r>
      <w:r>
        <w:t xml:space="preserve">Senior Project Analyst</w:t>
      </w:r>
      <w:r>
        <w:br/>
      </w:r>
      <w:r>
        <w:t xml:space="preserve">:A Comprehensive Analysis of Chemical Engineering Opportunities and Challenges in Saint Petersburg, Russia</w:t>
      </w:r>
    </w:p>
    <w:p>
      <w:pPr>
        <w:pStyle w:val="BodyText"/>
      </w:pPr>
      <w:r>
        <w:t xml:space="preserve">This document serves as a detailed project report outlining the current state, future prospects, and strategic imperatives for chemical engineering operations within the specific context of Saint Petersburg, Russia. As a critical industrial hub with deep historical roots in heavy industry and modern technological innovation, this region presents unique opportunities for chemical engineers. The following analysis aims to provide stakeholders with actionable insights into navigating the complex landscape of</w:t>
      </w:r>
      <w:r>
        <w:t xml:space="preserve"> </w:t>
      </w:r>
      <w:r>
        <w:rPr>
          <w:bCs/>
          <w:b/>
        </w:rPr>
        <w:t xml:space="preserve">Chemical Engineer</w:t>
      </w:r>
      <w:r>
        <w:t xml:space="preserve"> </w:t>
      </w:r>
      <w:r>
        <w:t xml:space="preserve">roles and projects in this dynamic city.</w:t>
      </w:r>
    </w:p>
    <w:bookmarkStart w:id="20" w:name="executive-summary"/>
    <w:p>
      <w:pPr>
        <w:pStyle w:val="Heading2"/>
      </w:pPr>
      <w:r>
        <w:t xml:space="preserve">1. Executive Summary</w:t>
      </w:r>
    </w:p>
    <w:p>
      <w:pPr>
        <w:pStyle w:val="FirstParagraph"/>
      </w:pPr>
      <w:r>
        <w:t xml:space="preserve">Saint Petersburg, often referred to as the cultural capital of Russia, is simultaneously one of its most significant industrial powerhouses. The intersection of advanced research institutions and heavy manufacturing facilities creates a fertile ground for chemical engineering projects. This report highlights that the primary drivers for growth in this sector include petrochemical processing, pharmaceutical development, and environmental remediation technologies. Understanding the local regulatory framework and workforce dynamics in</w:t>
      </w:r>
      <w:r>
        <w:t xml:space="preserve"> </w:t>
      </w:r>
      <w:r>
        <w:rPr>
          <w:bCs/>
          <w:b/>
        </w:rPr>
        <w:t xml:space="preserve">Russia Saint Petersburg</w:t>
      </w:r>
      <w:r>
        <w:t xml:space="preserve"> </w:t>
      </w:r>
      <w:r>
        <w:t xml:space="preserve">is essential for successful project implementation.</w:t>
      </w:r>
    </w:p>
    <w:bookmarkEnd w:id="20"/>
    <w:bookmarkStart w:id="23" w:name="X4b07c9706664b5cb7751a4e5cc0484e5cff4d75"/>
    <w:p>
      <w:pPr>
        <w:pStyle w:val="Heading2"/>
      </w:pPr>
      <w:r>
        <w:t xml:space="preserve">2. Regional Industrial Context: The Saint Petersburg Ecosystem</w:t>
      </w:r>
    </w:p>
    <w:p>
      <w:pPr>
        <w:pStyle w:val="FirstParagraph"/>
      </w:pPr>
      <w:r>
        <w:t xml:space="preserve">The industrial landscape of Saint Petersburg is diverse, but it is heavily anchored by the petrochemical and polymer sectors. The city serves as a major logistics hub, providing access to both domestic Russian markets and international export routes via its ports. For a</w:t>
      </w:r>
      <w:r>
        <w:t xml:space="preserve"> </w:t>
      </w:r>
      <w:r>
        <w:rPr>
          <w:bCs/>
          <w:b/>
        </w:rPr>
        <w:t xml:space="preserve">Chemical Engineer</w:t>
      </w:r>
      <w:r>
        <w:t xml:space="preserve">, this environment offers exposure to large-scale continuous processing plants, refining facilities, and specialty chemical manufacturing units.</w:t>
      </w:r>
    </w:p>
    <w:bookmarkStart w:id="21" w:name="petrochemical-industry"/>
    <w:p>
      <w:pPr>
        <w:pStyle w:val="Heading3"/>
      </w:pPr>
      <w:r>
        <w:t xml:space="preserve">2.1 Petrochemical Industry</w:t>
      </w:r>
    </w:p>
    <w:p>
      <w:pPr>
        <w:pStyle w:val="FirstParagraph"/>
      </w:pPr>
      <w:r>
        <w:t xml:space="preserve">The petrochemical sector remains the backbone of industrial activity in the region. Major integrated complexes located in and around Saint Petersburg process crude oil and natural gas into a wide array of products, including synthetic rubbers, plastics, and fibers. The efficiency of these operations relies heavily on advanced process control systems and catalyst technologies. Engineers working in this domain must be proficient in simulation software (such as Aspen HYSYS or CHEMCAD) to optimize yield and reduce energy consumption.</w:t>
      </w:r>
    </w:p>
    <w:bookmarkEnd w:id="21"/>
    <w:bookmarkStart w:id="22" w:name="pharmaceutical-and-biotech-growth"/>
    <w:p>
      <w:pPr>
        <w:pStyle w:val="Heading3"/>
      </w:pPr>
      <w:r>
        <w:t xml:space="preserve">2.2 Pharmaceutical and Biotech Growth</w:t>
      </w:r>
    </w:p>
    <w:p>
      <w:pPr>
        <w:pStyle w:val="FirstParagraph"/>
      </w:pPr>
      <w:r>
        <w:t xml:space="preserve">In recent years, there has been a notable shift towards high-value-added industries, particularly pharmaceuticals. The proximity of Saint Petersburg to leading research universities fosters collaboration between academia and industry. This synergy is crucial for the development of new drug formulations and active pharmaceutical ingredients (APIs).</w:t>
      </w:r>
      <w:r>
        <w:t xml:space="preserve"> </w:t>
      </w:r>
      <w:r>
        <w:rPr>
          <w:bCs/>
          <w:b/>
        </w:rPr>
        <w:t xml:space="preserve">Chemical Engineers</w:t>
      </w:r>
      <w:r>
        <w:t xml:space="preserve"> </w:t>
      </w:r>
      <w:r>
        <w:t xml:space="preserve">in this sub-sector focus on sterile processing, formulation science, and quality assurance in compliance with both GMP standards and local Russian regulations.</w:t>
      </w:r>
    </w:p>
    <w:bookmarkEnd w:id="22"/>
    <w:bookmarkEnd w:id="23"/>
    <w:bookmarkStart w:id="24" w:name="Xa806123344e20ab06deb5f54e02303ed2db7fff"/>
    <w:p>
      <w:pPr>
        <w:pStyle w:val="Heading2"/>
      </w:pPr>
      <w:r>
        <w:t xml:space="preserve">3. Strategic Importance of the Chemical Engineer Role</w:t>
      </w:r>
    </w:p>
    <w:p>
      <w:pPr>
        <w:pStyle w:val="FirstParagraph"/>
      </w:pPr>
      <w:r>
        <w:t xml:space="preserve">The role of the</w:t>
      </w:r>
      <w:r>
        <w:t xml:space="preserve"> </w:t>
      </w:r>
      <w:r>
        <w:rPr>
          <w:bCs/>
          <w:b/>
        </w:rPr>
        <w:t xml:space="preserve">Chemical Engineer</w:t>
      </w:r>
      <w:r>
        <w:t xml:space="preserve"> </w:t>
      </w:r>
      <w:r>
        <w:t xml:space="preserve">in this region is evolving beyond traditional process design. With increasing global pressure for sustainability, local engineers are tasked with implementing green chemistry principles and circular economy models.</w:t>
      </w:r>
    </w:p>
    <w:p>
      <w:pPr>
        <w:numPr>
          <w:ilvl w:val="0"/>
          <w:numId w:val="1001"/>
        </w:numPr>
        <w:pStyle w:val="Compact"/>
      </w:pPr>
      <w:r>
        <w:rPr>
          <w:bCs/>
          <w:b/>
        </w:rPr>
        <w:t xml:space="preserve">Process Optimization:</w:t>
      </w:r>
      <w:r>
        <w:t xml:space="preserve"> </w:t>
      </w:r>
      <w:r>
        <w:t xml:space="preserve">Engineers are responsible for retrofitting older Soviet-era infrastructure to meet modern efficiency standards. This involves upgrading heat exchangers, distillation columns, and reactor vessels.</w:t>
      </w:r>
    </w:p>
    <w:p>
      <w:pPr>
        <w:numPr>
          <w:ilvl w:val="0"/>
          <w:numId w:val="1001"/>
        </w:numPr>
        <w:pStyle w:val="Compact"/>
      </w:pPr>
      <w:r>
        <w:rPr>
          <w:bCs/>
          <w:b/>
        </w:rPr>
        <w:t xml:space="preserve">Safety Management:</w:t>
      </w:r>
      <w:r>
        <w:t xml:space="preserve"> </w:t>
      </w:r>
      <w:r>
        <w:t xml:space="preserve">Given the hazardous nature of many chemicals processed in</w:t>
      </w:r>
      <w:r>
        <w:t xml:space="preserve"> </w:t>
      </w:r>
      <w:r>
        <w:rPr>
          <w:bCs/>
          <w:b/>
        </w:rPr>
        <w:t xml:space="preserve">Russia Saint Petersburg</w:t>
      </w:r>
      <w:r>
        <w:t xml:space="preserve">, safety is paramount. Engineers must adhere to strict industrial safety protocols, conducting regular hazard and operability studies (HAZOP).</w:t>
      </w:r>
    </w:p>
    <w:p>
      <w:pPr>
        <w:numPr>
          <w:ilvl w:val="0"/>
          <w:numId w:val="1001"/>
        </w:numPr>
      </w:pPr>
      <w:r>
        <w:t xml:space="preserve">Innovation and R&amp;D:</w:t>
      </w:r>
    </w:p>
    <w:bookmarkEnd w:id="24"/>
    <w:bookmarkStart w:id="27" w:name="regulatory-and-environmental-landscape"/>
    <w:p>
      <w:pPr>
        <w:pStyle w:val="Heading2"/>
      </w:pPr>
      <w:r>
        <w:t xml:space="preserve">4. Regulatory and Environmental Landscape</w:t>
      </w:r>
    </w:p>
    <w:p>
      <w:pPr>
        <w:pStyle w:val="FirstParagraph"/>
      </w:pPr>
      <w:r>
        <w:t xml:space="preserve">Navigating the regulatory environment in Russia requires a deep understanding of federal and local laws. The environmental regulations in Saint Petersburg are becoming increasingly stringent, driven by the city's status as a major tourist destination and its sensitive ecosystem along the Neva River and Gulf of Finland.</w:t>
      </w:r>
    </w:p>
    <w:bookmarkStart w:id="25" w:name="compliance-challenges"/>
    <w:p>
      <w:pPr>
        <w:pStyle w:val="Heading3"/>
      </w:pPr>
      <w:r>
        <w:t xml:space="preserve">4.1 Compliance Challenges</w:t>
      </w:r>
    </w:p>
    <w:p>
      <w:pPr>
        <w:pStyle w:val="FirstParagraph"/>
      </w:pPr>
      <w:r>
        <w:rPr>
          <w:bCs/>
          <w:b/>
        </w:rPr>
        <w:t xml:space="preserve">Chemical Engineer</w:t>
      </w:r>
      <w:r>
        <w:t xml:space="preserve"> </w:t>
      </w:r>
      <w:r>
        <w:t xml:space="preserve">projects must comply with Russian federal environmental codes. This includes waste management protocols, emission limits for air pollutants, and water treatment standards. Non-compliance can lead to significant fines and operational shutdowns. Therefore, engineering designs must incorporate state-of-the-art filtration and scrubbing technologies from the outset.</w:t>
      </w:r>
    </w:p>
    <w:bookmarkEnd w:id="25"/>
    <w:bookmarkStart w:id="26" w:name="sustainability-initiatives"/>
    <w:p>
      <w:pPr>
        <w:pStyle w:val="Heading3"/>
      </w:pPr>
      <w:r>
        <w:t xml:space="preserve">4.2 Sustainability Initiatives</w:t>
      </w:r>
    </w:p>
    <w:p>
      <w:pPr>
        <w:pStyle w:val="FirstParagraph"/>
      </w:pPr>
      <w:r>
        <w:t xml:space="preserve">There is a growing emphasis on sustainability within the industrial sectors of</w:t>
      </w:r>
      <w:r>
        <w:t xml:space="preserve"> </w:t>
      </w:r>
      <w:r>
        <w:rPr>
          <w:bCs/>
          <w:b/>
        </w:rPr>
        <w:t xml:space="preserve">Russia Saint Petersburg</w:t>
      </w:r>
      <w:r>
        <w:t xml:space="preserve">. Companies are investing in carbon capture utilization and storage (CCUS) technologies and exploring bio-based feedstocks. Engineers play a pivotal role in evaluating the feasibility of these new technologies and integrating them into existing production lines.</w:t>
      </w:r>
    </w:p>
    <w:bookmarkEnd w:id="26"/>
    <w:bookmarkEnd w:id="27"/>
    <w:bookmarkStart w:id="30" w:name="X5c9a557f99c22f7698366c08f330da55cba52bc"/>
    <w:p>
      <w:pPr>
        <w:pStyle w:val="Heading2"/>
      </w:pPr>
      <w:r>
        <w:t xml:space="preserve">5. Human Resources and Workforce Development</w:t>
      </w:r>
    </w:p>
    <w:p>
      <w:pPr>
        <w:pStyle w:val="FirstParagraph"/>
      </w:pPr>
      <w:r>
        <w:t xml:space="preserve">A key component of any successful industrial project is the human capital. Saint Petersburg is home to prestigious institutions such as Saint Petersburg Polytechnic University (SPbPU) and ITMO University, which produce a steady stream of highly qualified engineers.</w:t>
      </w:r>
    </w:p>
    <w:bookmarkStart w:id="28" w:name="skill-gaps"/>
    <w:p>
      <w:pPr>
        <w:pStyle w:val="Heading3"/>
      </w:pPr>
      <w:r>
        <w:t xml:space="preserve">5.1 Skill Gaps</w:t>
      </w:r>
    </w:p>
    <w:p>
      <w:pPr>
        <w:pStyle w:val="FirstParagraph"/>
      </w:pPr>
      <w:r>
        <w:t xml:space="preserve">While the theoretical knowledge base of graduates is strong, there is often a gap in practical experience with modern digital tools and international safety standards. Bridging this gap requires robust training programs and mentorship initiatives led by senior engineering staff.</w:t>
      </w:r>
    </w:p>
    <w:bookmarkEnd w:id="28"/>
    <w:bookmarkStart w:id="29" w:name="international-collaboration"/>
    <w:p>
      <w:pPr>
        <w:pStyle w:val="Heading3"/>
      </w:pPr>
      <w:r>
        <w:t xml:space="preserve">5.2 International Collaboration</w:t>
      </w:r>
    </w:p>
    <w:p>
      <w:pPr>
        <w:pStyle w:val="FirstParagraph"/>
      </w:pPr>
      <w:r>
        <w:t xml:space="preserve">Cross-border collaboration remains vital, especially in technology transfer projects. Engineers in Saint Petersburg must be adept at communicating with international partners, ensuring that technical specifications and project timelines are aligned across different cultural and regulatory frameworks.</w:t>
      </w:r>
    </w:p>
    <w:bookmarkEnd w:id="29"/>
    <w:bookmarkEnd w:id="30"/>
    <w:bookmarkStart w:id="31" w:name="conclusion-and-recommendations"/>
    <w:p>
      <w:pPr>
        <w:pStyle w:val="Heading2"/>
      </w:pPr>
      <w:r>
        <w:t xml:space="preserve">6. Conclusion and Recommendations</w:t>
      </w:r>
    </w:p>
    <w:p>
      <w:pPr>
        <w:pStyle w:val="FirstParagraph"/>
      </w:pPr>
      <w:r>
        <w:t xml:space="preserve">The industrial landscape of Saint Petersburg offers a unique blend of traditional heavy industry and emerging high-tech sectors. For stakeholders looking to invest in or expand chemical engineering operations in this region, the potential is significant but comes with specific challenges related to infrastructure modernization and regulatory compliance.</w:t>
      </w:r>
    </w:p>
    <w:p>
      <w:pPr>
        <w:pStyle w:val="BodyText"/>
      </w:pPr>
      <w:r>
        <w:rPr>
          <w:bCs/>
          <w:b/>
        </w:rPr>
        <w:t xml:space="preserve">Recommendations:</w:t>
      </w:r>
    </w:p>
    <w:p>
      <w:pPr>
        <w:numPr>
          <w:ilvl w:val="0"/>
          <w:numId w:val="1002"/>
        </w:numPr>
        <w:pStyle w:val="Compact"/>
      </w:pPr>
      <w:r>
        <w:rPr>
          <w:bCs/>
          <w:b/>
        </w:rPr>
        <w:t xml:space="preserve">Prioritize Digitalization:</w:t>
      </w:r>
      <w:r>
        <w:t xml:space="preserve"> </w:t>
      </w:r>
      <w:r>
        <w:t xml:space="preserve">Invest in Industry 4.0 technologies to improve operational efficiency and predictive maintenance capabilities.</w:t>
      </w:r>
    </w:p>
    <w:p>
      <w:pPr>
        <w:numPr>
          <w:ilvl w:val="0"/>
          <w:numId w:val="1002"/>
        </w:numPr>
        <w:pStyle w:val="Compact"/>
      </w:pPr>
      <w:r>
        <w:rPr>
          <w:bCs/>
          <w:b/>
        </w:rPr>
        <w:t xml:space="preserve">Enhance Safety Culture:</w:t>
      </w:r>
      <w:r>
        <w:t xml:space="preserve"> </w:t>
      </w:r>
      <w:r>
        <w:t xml:space="preserve">Implement rigorous safety training programs that align with international best practices while respecting local regulations.</w:t>
      </w:r>
    </w:p>
    <w:p>
      <w:pPr>
        <w:numPr>
          <w:ilvl w:val="0"/>
          <w:numId w:val="1002"/>
        </w:numPr>
        <w:pStyle w:val="Compact"/>
      </w:pPr>
      <w:r>
        <w:rPr>
          <w:bCs/>
          <w:b/>
        </w:rPr>
        <w:t xml:space="preserve">Leverage Academic Partnerships:</w:t>
      </w:r>
      <w:r>
        <w:t xml:space="preserve"> </w:t>
      </w:r>
      <w:r>
        <w:t xml:space="preserve">Strengthen ties with local universities to recruit top talent and co-develop R&amp;D projects focused on sustainability.</w:t>
      </w:r>
    </w:p>
    <w:p>
      <w:pPr>
        <w:numPr>
          <w:ilvl w:val="0"/>
          <w:numId w:val="1002"/>
        </w:numPr>
        <w:pStyle w:val="Compact"/>
      </w:pPr>
      <w:r>
        <w:rPr>
          <w:bCs/>
          <w:b/>
        </w:rPr>
        <w:t xml:space="preserve">Risk Management:</w:t>
      </w:r>
      <w:r>
        <w:t xml:space="preserve"> </w:t>
      </w:r>
      <w:r>
        <w:t xml:space="preserve">Develop comprehensive risk assessment strategies that account for geopolitical, logistical, and environmental uncertainties specific to</w:t>
      </w:r>
      <w:r>
        <w:t xml:space="preserve"> </w:t>
      </w:r>
      <w:r>
        <w:rPr>
          <w:bCs/>
          <w:b/>
        </w:rPr>
        <w:t xml:space="preserve">Russia Saint Petersburg</w:t>
      </w:r>
      <w:r>
        <w:t xml:space="preserve">.</w:t>
      </w:r>
    </w:p>
    <w:p>
      <w:pPr>
        <w:pStyle w:val="FirstParagraph"/>
      </w:pPr>
      <w:r>
        <w:t xml:space="preserve">In conclusion, the success of chemical engineering projects in this region depends on a holistic approach that integrates technical excellence with strategic adaptability. By focusing on the unique aspects of the local market and empowering the next generation of</w:t>
      </w:r>
      <w:r>
        <w:t xml:space="preserve"> </w:t>
      </w:r>
      <w:r>
        <w:rPr>
          <w:bCs/>
          <w:b/>
        </w:rPr>
        <w:t xml:space="preserve">Chemical Engineers</w:t>
      </w:r>
      <w:r>
        <w:t xml:space="preserve">, stakeholders can achieve sustainable growth and operational excellence in Saint Petersburg.</w:t>
      </w:r>
    </w:p>
    <w:p>
      <w:pPr>
        <w:pStyle w:val="BodyText"/>
      </w:pPr>
      <w:r>
        <w:t xml:space="preserve">© 2023 Industrial Analysis Group. All Rights Reserved.</w:t>
      </w:r>
      <w:r>
        <w:br/>
      </w:r>
      <w:r>
        <w:t xml:space="preserve">This report is intended for internal strategic planning purposes only.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Saint Petersburg</dc:title>
  <dc:creator/>
  <dc:language>en</dc:language>
  <cp:keywords/>
  <dcterms:created xsi:type="dcterms:W3CDTF">2026-07-29T18:25:02Z</dcterms:created>
  <dcterms:modified xsi:type="dcterms:W3CDTF">2026-07-29T18:25:02Z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