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2d7fed89fd49609646f02c2ad1283d4c2dc7231"/>
    <w:p>
      <w:pPr>
        <w:pStyle w:val="Heading1"/>
      </w:pPr>
      <w:r>
        <w:t xml:space="preserve">Project Report: Strategic Integration of the Chemical Engineer in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Regional Management</w:t>
      </w:r>
      <w:r>
        <w:br/>
      </w:r>
    </w:p>
    <w:p>
      <w:pPr>
        <w:pStyle w:val="BodyText"/>
      </w:pPr>
      <w:r>
        <w:t xml:space="preserve">Sector Analysis and Workforce Requirements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Role of the Chemical Engineer in Thailand Bangkok</dc:title>
  <dc:creator/>
  <dc:language>en</dc:language>
  <cp:keywords/>
  <dcterms:created xsi:type="dcterms:W3CDTF">2026-09-28T13:55:17Z</dcterms:created>
  <dcterms:modified xsi:type="dcterms:W3CDTF">2026-09-28T13:55:17Z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