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0" w:name="X2d7fed89fd49609646f02c2ad1283d4c2dc7231"/>
    <w:p>
      <w:pPr>
        <w:pStyle w:val="Heading1"/>
      </w:pPr>
      <w:r>
        <w:t xml:space="preserve">Project Report: Strategic Integration of the Chemical Engineer in Thailand Bangkok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Regional Management</w:t>
      </w:r>
      <w:r>
        <w:br/>
      </w:r>
    </w:p>
    <w:p>
      <w:pPr>
        <w:pStyle w:val="BodyText"/>
      </w:pPr>
      <w:r>
        <w:t xml:space="preserve">Sector Analysis and Workforce Requirements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Role of the Chemical Engineer in Thailand Bangkok</dc:title>
  <dc:creator/>
  <dc:language>en</dc:language>
  <cp:keywords/>
  <dcterms:created xsi:type="dcterms:W3CDTF">2026-07-29T17:14:48Z</dcterms:created>
  <dcterms:modified xsi:type="dcterms:W3CDTF">2026-07-29T17:14:48Z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