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Chemist</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3" w:name="Xe96de3828f999b713bdfe8758e176411efd69cf"/>
    <w:p>
      <w:pPr>
        <w:pStyle w:val="Heading1"/>
      </w:pPr>
      <w:r>
        <w:t xml:space="preserve">Project Report: Strategic Implementation and Operational Analysis of Chemist Services in Australia Brisbane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Health Planning Committee</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current landscape, operational challenges, and future opportunities for a professional Chemist establishment within Australia Brisbane. As one of Australia’s most rapidly growing cities, Brisbane presents a unique intersection of demographic shifts, high environmental exposure risks due to its subtropical climate, and an evolving healthcare policy framework. The primary objective of this report is to outline the strategic requirements for launching a high-standard Chemist that meets the rigorous regulatory standards mandated by Australian health authorities while addressing the specific community needs of Brisbane residents.</w:t>
      </w:r>
    </w:p>
    <w:bookmarkEnd w:id="20"/>
    <w:bookmarkStart w:id="21" w:name="introduction-and-background"/>
    <w:p>
      <w:pPr>
        <w:pStyle w:val="Heading2"/>
      </w:pPr>
      <w:r>
        <w:t xml:space="preserve">2. Introduction and Background</w:t>
      </w:r>
    </w:p>
    <w:p>
      <w:pPr>
        <w:pStyle w:val="FirstParagraph"/>
      </w:pPr>
      <w:r>
        <w:t xml:space="preserve">The role of a Chemist extends far beyond simple retail dispensing; it serves as a critical gateway to primary healthcare, particularly in regions like Australia Brisbane where access to specialized medical facilities can be variable depending on the suburb. With Brisbane’s population projected to exceed two million residents in the coming decade, the demand for accessible pharmaceutical services is intensifying. This report analyzes how a modern Chemist can integrate clinical services with retail operations, ensuring that patients in Australia Brisbane receive seamless care.</w:t>
      </w:r>
    </w:p>
    <w:p>
      <w:pPr>
        <w:pStyle w:val="BodyText"/>
      </w:pPr>
      <w:r>
        <w:t xml:space="preserve">The term "Chemist" remains a colloquial standard in Australia for pharmacy practice. However, the modern iteration requires sophisticated supply chain management, adherence to strict cold-chain logistics due to local humidity levels, and comprehensive patient counseling services. This document details the roadmap for establishing such an entity.</w:t>
      </w:r>
    </w:p>
    <w:bookmarkEnd w:id="21"/>
    <w:bookmarkStart w:id="24" w:name="regulatory-and-compliance-framework"/>
    <w:p>
      <w:pPr>
        <w:pStyle w:val="Heading2"/>
      </w:pPr>
      <w:r>
        <w:t xml:space="preserve">3. Regulatory and Compliance Framework</w:t>
      </w:r>
    </w:p>
    <w:p>
      <w:pPr>
        <w:pStyle w:val="FirstParagraph"/>
      </w:pPr>
      <w:r>
        <w:t xml:space="preserve">Operating a Chemist in Australia involves navigating a complex web of federal and state regulations. For any new entrant or expanding entity in Australia Brisbane, compliance is non-negotiable. The primary governing body is the Pharmacy Board of Australia, which sets the standards for professional practice.</w:t>
      </w:r>
    </w:p>
    <w:bookmarkStart w:id="22" w:name="X110a6ba4c145f6ddcf4b7222c0e63deea5cb619"/>
    <w:p>
      <w:pPr>
        <w:pStyle w:val="Heading3"/>
      </w:pPr>
      <w:r>
        <w:t xml:space="preserve">3.1 Australian Therapeutic Goods Administration (TGA) Compliance</w:t>
      </w:r>
    </w:p>
    <w:p>
      <w:pPr>
        <w:pStyle w:val="FirstParagraph"/>
      </w:pPr>
      <w:r>
        <w:t xml:space="preserve">All medicines stocked by the Chemist must be listed or registered with the TGA. In Australia Brisbane, where consumer trust is paramount, maintaining an immaculate audit trail for every item from supplier to shelf is essential. The project plan includes implementing automated inventory tracking software that flags expired stock and ensures TGA compliance at every stage.</w:t>
      </w:r>
    </w:p>
    <w:bookmarkEnd w:id="22"/>
    <w:bookmarkStart w:id="23" w:name="queensland-health-and-poisons-standards"/>
    <w:p>
      <w:pPr>
        <w:pStyle w:val="Heading3"/>
      </w:pPr>
      <w:r>
        <w:t xml:space="preserve">3.2 Queensland Health and Poisons Standards</w:t>
      </w:r>
    </w:p>
    <w:p>
      <w:pPr>
        <w:pStyle w:val="FirstParagraph"/>
      </w:pPr>
      <w:r>
        <w:t xml:space="preserve">In addition to federal laws, the Chemist must adhere to the *Poisons Standard* as adopted by Queensland Health. This dictates the storage, security, and dispensing of scheduled medicines. Given Brisbane’s high foot traffic in central areas like Queen Street Mall and Fortitude Valley, secure storage solutions for Schedule 4 (Prescription Only) medicines are a critical infrastructure requirement.</w:t>
      </w:r>
    </w:p>
    <w:bookmarkEnd w:id="23"/>
    <w:bookmarkEnd w:id="24"/>
    <w:bookmarkStart w:id="25" w:name="X655c48f77e907f3de845f122cdf545cab74c464"/>
    <w:p>
      <w:pPr>
        <w:pStyle w:val="Heading2"/>
      </w:pPr>
      <w:r>
        <w:t xml:space="preserve">4. Market Analysis: The Australia Brisbane Context</w:t>
      </w:r>
    </w:p>
    <w:p>
      <w:pPr>
        <w:pStyle w:val="FirstParagraph"/>
      </w:pPr>
      <w:r>
        <w:t xml:space="preserve">The market dynamics in Australia Brisbane differ significantly from Sydney or Melbourne due to distinct demographic and climatic factors.</w:t>
      </w:r>
    </w:p>
    <w:p>
      <w:pPr>
        <w:numPr>
          <w:ilvl w:val="0"/>
          <w:numId w:val="1001"/>
        </w:numPr>
        <w:pStyle w:val="Compact"/>
      </w:pPr>
      <w:r>
        <w:rPr>
          <w:bCs/>
          <w:b/>
        </w:rPr>
        <w:t xml:space="preserve">Demographic Diversity:</w:t>
      </w:r>
      <w:r>
        <w:t xml:space="preserve"> </w:t>
      </w:r>
      <w:r>
        <w:t xml:space="preserve">Australia Brisbane is a hub for international students and migrants. The Chemist must be culturally competent, offering multilingual support (particularly in Mandarin, Vietnamese, and Hindi) to ensure medication adherence among non-English speakers.</w:t>
      </w:r>
    </w:p>
    <w:p>
      <w:pPr>
        <w:numPr>
          <w:ilvl w:val="0"/>
          <w:numId w:val="1001"/>
        </w:numPr>
        <w:pStyle w:val="Compact"/>
      </w:pPr>
      <w:r>
        <w:rPr>
          <w:bCs/>
          <w:b/>
        </w:rPr>
        <w:t xml:space="preserve">Climatic Considerations:</w:t>
      </w:r>
      <w:r>
        <w:t xml:space="preserve"> </w:t>
      </w:r>
      <w:r>
        <w:t xml:space="preserve">Brisbane’s subtropical climate poses unique challenges for pharmaceutical storage. High humidity and temperatures require advanced HVAC systems within the Chemist premises to maintain drug stability, particularly for insulin and other biologics that are sensitive to heat.</w:t>
      </w:r>
    </w:p>
    <w:p>
      <w:pPr>
        <w:numPr>
          <w:ilvl w:val="0"/>
          <w:numId w:val="1001"/>
        </w:numPr>
        <w:pStyle w:val="Compact"/>
      </w:pPr>
      <w:r>
        <w:rPr>
          <w:bCs/>
          <w:b/>
        </w:rPr>
        <w:t xml:space="preserve">Mental Health Awareness:</w:t>
      </w:r>
      <w:r>
        <w:t xml:space="preserve"> </w:t>
      </w:r>
      <w:r>
        <w:t xml:space="preserve">Post-pandemic, there is a heightened awareness of mental health in Australia Brisbane. The proposed Chemist model includes dedicated counseling spaces where pharmacists can discreetly discuss mental health medications with patients, reducing stigma and improving outcomes.</w:t>
      </w:r>
    </w:p>
    <w:bookmarkEnd w:id="25"/>
    <w:bookmarkStart w:id="29" w:name="X5557cad694afa57b9b1ead8d41269c697ec9a16"/>
    <w:p>
      <w:pPr>
        <w:pStyle w:val="Heading2"/>
      </w:pPr>
      <w:r>
        <w:t xml:space="preserve">5. Operational Strategy and Service Expansion</w:t>
      </w:r>
    </w:p>
    <w:p>
      <w:pPr>
        <w:pStyle w:val="FirstParagraph"/>
      </w:pPr>
      <w:r>
        <w:t xml:space="preserve">To remain competitive and relevant in the Australia Brisbane market, the Chemist will move beyond traditional dispensing to offer expanded clinical services.</w:t>
      </w:r>
    </w:p>
    <w:bookmarkStart w:id="26" w:name="chronic-disease-management"/>
    <w:p>
      <w:pPr>
        <w:pStyle w:val="Heading3"/>
      </w:pPr>
      <w:r>
        <w:t xml:space="preserve">5.1 Chronic Disease Management</w:t>
      </w:r>
    </w:p>
    <w:p>
      <w:pPr>
        <w:pStyle w:val="FirstParagraph"/>
      </w:pPr>
      <w:r>
        <w:t xml:space="preserve">A significant portion of the population in Australia Brisbane suffers from chronic conditions such as diabetes and hypertension. The Chemist will implement a Chronic Disease Management (CDM) program, offering free blood pressure monitoring and HbA1c testing. This proactive approach aligns with the Australian Government’s focus on preventive healthcare.</w:t>
      </w:r>
    </w:p>
    <w:bookmarkEnd w:id="26"/>
    <w:bookmarkStart w:id="27" w:name="vaccination-services"/>
    <w:p>
      <w:pPr>
        <w:pStyle w:val="Heading3"/>
      </w:pPr>
      <w:r>
        <w:t xml:space="preserve">5.2 Vaccination Services</w:t>
      </w:r>
    </w:p>
    <w:p>
      <w:pPr>
        <w:pStyle w:val="FirstParagraph"/>
      </w:pPr>
      <w:r>
        <w:t xml:space="preserve">Leveraging the national immunization schedule, the Chemist in Australia Brisbane will serve as an accessible vaccination hub. This includes seasonal influenza shots, travel vaccines for tourists heading to northern Queensland or international destinations, and catch-up vaccinations for school-aged children.</w:t>
      </w:r>
    </w:p>
    <w:bookmarkEnd w:id="27"/>
    <w:bookmarkStart w:id="28" w:name="digital-integration-and-telehealth"/>
    <w:p>
      <w:pPr>
        <w:pStyle w:val="Heading3"/>
      </w:pPr>
      <w:r>
        <w:t xml:space="preserve">5.4 Digital Integration and Telehealth</w:t>
      </w:r>
    </w:p>
    <w:p>
      <w:pPr>
        <w:pStyle w:val="FirstParagraph"/>
      </w:pPr>
      <w:r>
        <w:t xml:space="preserve">Innovation is key to modern pharmacy practice in Australia Brisbane. The project includes the development of a proprietary mobile application that allows patients to upload prescriptions, schedule consultations with local pharmacists via video link, and receive automated reminders for medication adherence. This digital layer enhances patient engagement and retains customers in a competitive retail landscape.</w:t>
      </w:r>
    </w:p>
    <w:bookmarkEnd w:id="28"/>
    <w:bookmarkEnd w:id="29"/>
    <w:bookmarkStart w:id="30" w:name="X58dbebfe7c3528cbc6a919f74d05a0d8f40a8c7"/>
    <w:p>
      <w:pPr>
        <w:pStyle w:val="Heading2"/>
      </w:pPr>
      <w:r>
        <w:t xml:space="preserve">6. Human Resources and Professional Development</w:t>
      </w:r>
    </w:p>
    <w:p>
      <w:pPr>
        <w:pStyle w:val="FirstParagraph"/>
      </w:pPr>
      <w:r>
        <w:t xml:space="preserve">The success of the Chemist relies heavily on its staff. Recruitment strategies in Australia Brisbane will focus on hiring qualified pharmacists who are registered with the Australian Pharmacy Council. Furthermore, continuous professional development (CPD) is mandatory for all staff under Australian standards. The project budget includes dedicated funds for CPD courses, ensuring that the team stays abreast of new drug interactions, clinical guidelines, and emerging health trends specific to the region.</w:t>
      </w:r>
    </w:p>
    <w:bookmarkEnd w:id="30"/>
    <w:bookmarkStart w:id="31" w:name="financial-projections-and-sustainability"/>
    <w:p>
      <w:pPr>
        <w:pStyle w:val="Heading2"/>
      </w:pPr>
      <w:r>
        <w:t xml:space="preserve">7. Financial Projections and Sustainability</w:t>
      </w:r>
    </w:p>
    <w:p>
      <w:pPr>
        <w:pStyle w:val="FirstParagraph"/>
      </w:pPr>
      <w:r>
        <w:t xml:space="preserve">The financial model for the Chemist in Australia Brisbane is built on a diversified revenue stream. While bulk-billed prescriptions via the Pharmaceutical Benefits Scheme (PBS) remain a core income source, profit margins are bolstered by private prescriptions, allied health products, and clinical service fees. Sustainability initiatives are also central to the project; as consumers in Australia Brisbane become increasingly eco-conscious, the Chemist will adopt green practices such as reducing plastic packaging waste and participating in medicine return schemes.</w:t>
      </w:r>
    </w:p>
    <w:bookmarkEnd w:id="31"/>
    <w:bookmarkStart w:id="32" w:name="conclusion"/>
    <w:p>
      <w:pPr>
        <w:pStyle w:val="Heading2"/>
      </w:pPr>
      <w:r>
        <w:t xml:space="preserve">8. Conclusion</w:t>
      </w:r>
    </w:p>
    <w:p>
      <w:pPr>
        <w:pStyle w:val="FirstParagraph"/>
      </w:pPr>
      <w:r>
        <w:t xml:space="preserve">In conclusion, establishing a state-of-the-art Chemist in Australia Brisbane is not only a viable commercial venture but also a vital community service initiative. By adhering to strict Australian regulatory frameworks, addressing the specific climatic and demographic needs of Brisbane residents, and integrating advanced clinical services, this project aims to set a new benchmark for pharmacy care. The proposed strategy ensures that the Chemist will be resilient, responsive, and deeply embedded in the healthcare ecosystem of Australia Brisbane.</w:t>
      </w:r>
    </w:p>
    <w:p>
      <w:pPr>
        <w:pStyle w:val="BodyText"/>
      </w:pPr>
      <w:r>
        <w:rPr>
          <w:bCs/>
          <w:b/>
        </w:rPr>
        <w:t xml:space="preserve">Final Recommendation:</w:t>
      </w:r>
      <w:r>
        <w:br/>
      </w:r>
      <w:r>
        <w:t xml:space="preserve">It is recommended that the Board approve the initial capital expenditure for site acquisition and fit-out in a high-density suburb of Australia Brisbane, such as Kangaroo Point or New Farm, to maximize visibility and accessibility. Immediate steps should include initiating dialogue with local general practitioners to establish referral networks prior to opening.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Chemist Services in Australia Brisbane</dc:title>
  <dc:creator/>
  <dc:language>en</dc:language>
  <cp:keywords/>
  <dcterms:created xsi:type="dcterms:W3CDTF">2026-07-29T16:49:52Z</dcterms:created>
  <dcterms:modified xsi:type="dcterms:W3CDTF">2026-07-29T16:49:52Z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