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Chile</w:t>
      </w:r>
      <w:r>
        <w:t xml:space="preserve"> </w:t>
      </w:r>
      <w:r>
        <w:t xml:space="preserve">Santiago</w:t>
      </w:r>
    </w:p>
    <w:bookmarkStart w:id="30" w:name="X364472d4d89a1a2468d0f0d82608cf7e65ba6ec"/>
    <w:p>
      <w:pPr>
        <w:pStyle w:val="Heading1"/>
      </w:pPr>
      <w:r>
        <w:t xml:space="preserve">Project Report: Strategic Establishment and Operational Framework for a Chemist in Chile Santiago</w:t>
      </w:r>
    </w:p>
    <w:bookmarkStart w:id="20" w:name="date"/>
    <w:p>
      <w:pPr>
        <w:pStyle w:val="Heading3"/>
      </w:pPr>
      <w:r>
        <w:t xml:space="preserve">Date:</w:t>
      </w:r>
    </w:p>
    <w:p>
      <w:pPr>
        <w:pStyle w:val="FirstParagraph"/>
      </w:pPr>
      <w:r>
        <w:rPr>
          <w:bCs/>
          <w:b/>
        </w:rPr>
        <w:t xml:space="preserve">OCTOBER 2023</w:t>
      </w:r>
    </w:p>
    <w:p>
      <w:pPr>
        <w:pStyle w:val="BodyText"/>
      </w:pPr>
      <w:r>
        <w:t xml:space="preserve">To:</w:t>
      </w:r>
    </w:p>
    <w:p>
      <w:pPr>
        <w:pStyle w:val="BodyText"/>
      </w:pPr>
      <w:r>
        <w:t xml:space="preserve">Board of Directors, International Expansion Committee</w:t>
      </w:r>
    </w:p>
    <w:p>
      <w:pPr>
        <w:pStyle w:val="BodyText"/>
      </w:pPr>
      <w:r>
        <w:t xml:space="preserve">From:</w:t>
      </w:r>
    </w:p>
    <w:p>
      <w:pPr>
        <w:pStyle w:val="BodyText"/>
      </w:pPr>
      <w:r>
        <w:t xml:space="preserve">R&amp;D and Market Strategy Division</w:t>
      </w:r>
      <w:r>
        <w:t xml:space="preserve"> </w:t>
      </w: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Division</w:t>
      </w:r>
      <w:r>
        <w:br/>
      </w:r>
      <w:r>
        <w:rPr>
          <w:iCs/>
          <w:i/>
        </w:rPr>
        <w:t xml:space="preserve">This document outlines the comprehensive project report regarding the establishment of a specialized Chemist facility and retail network within Chile Santiago. It analyzes market viability, regulatory compliance, operational logistics, and competitive positioning.</w:t>
      </w:r>
    </w:p>
    <w:bookmarkEnd w:id="20"/>
    <w:bookmarkStart w:id="21" w:name="executive-summary"/>
    <w:p>
      <w:pPr>
        <w:pStyle w:val="Heading2"/>
      </w:pPr>
      <w:r>
        <w:t xml:space="preserve">1. Executive Summary</w:t>
      </w:r>
    </w:p>
    <w:p>
      <w:pPr>
        <w:pStyle w:val="FirstParagraph"/>
      </w:pPr>
      <w:r>
        <w:t xml:space="preserve">This Project Report details the strategic initiative to introduce a state-of-the-art Chemist operation in Chile Santiago. As the capital and economic hub of Chile, Santiago represents the most viable entry point for expanding pharmaceutical and chemical retail services in Latin America. The project aims to leverage the high demand for healthcare products, over-the-counter medications, and specialized chemical solutions within this dense urban center. The report confirms that establishing a Chemist brand in Chile Santiago offers significant growth potential, provided that strict adherence to local regulations set by</w:t>
      </w:r>
      <w:r>
        <w:t xml:space="preserve"> </w:t>
      </w:r>
      <w:r>
        <w:rPr>
          <w:bCs/>
          <w:b/>
        </w:rPr>
        <w:t xml:space="preserve">SEREMI de Salud</w:t>
      </w:r>
      <w:r>
        <w:t xml:space="preserve"> </w:t>
      </w:r>
      <w:r>
        <w:t xml:space="preserve">(Regional Ministry of Health) is maintained.</w:t>
      </w:r>
    </w:p>
    <w:bookmarkEnd w:id="21"/>
    <w:bookmarkStart w:id="24" w:name="Xe1455a94d668eb3117a233ca90935b0cd4222e1"/>
    <w:p>
      <w:pPr>
        <w:pStyle w:val="Heading2"/>
      </w:pPr>
      <w:r>
        <w:t xml:space="preserve">2. Market Analysis: The Context of Chile Santiago</w:t>
      </w:r>
    </w:p>
    <w:p>
      <w:pPr>
        <w:pStyle w:val="FirstParagraph"/>
      </w:pPr>
      <w:r>
        <w:t xml:space="preserve">The decision to locate the Chemist in Chile Santiago is driven by several critical factors related to demographics, economics, and healthcare infrastructure.</w:t>
      </w:r>
    </w:p>
    <w:bookmarkStart w:id="22" w:name="demographic-and-economic-factors"/>
    <w:p>
      <w:pPr>
        <w:pStyle w:val="Heading3"/>
      </w:pPr>
      <w:r>
        <w:t xml:space="preserve">2.1 Demographic and Economic Factors</w:t>
      </w:r>
    </w:p>
    <w:p>
      <w:pPr>
        <w:pStyle w:val="FirstParagraph"/>
      </w:pPr>
      <w:r>
        <w:t xml:space="preserve">Santiago is home to approximately 40% of Chile’s total population. The region exhibits a high concentration of both public (Fonasa) and private health insurance (Isapre) affiliates, creating a dual-market opportunity for the Chemist. The middle-to-upper-middle-class demographic in communes such as Providencia, Las Condes, and Vitacura shows a strong propensity for purchasing premium pharmaceuticals, beauty products, and wellness supplements directly from specialized Chemists rather than generic supermarkets.</w:t>
      </w:r>
    </w:p>
    <w:bookmarkEnd w:id="22"/>
    <w:bookmarkStart w:id="23" w:name="healthcare-infrastructure"/>
    <w:p>
      <w:pPr>
        <w:pStyle w:val="Heading3"/>
      </w:pPr>
      <w:r>
        <w:t xml:space="preserve">2.2 Healthcare Infrastructure</w:t>
      </w:r>
    </w:p>
    <w:p>
      <w:pPr>
        <w:pStyle w:val="FirstParagraph"/>
      </w:pPr>
      <w:r>
        <w:t xml:space="preserve">The healthcare system in Chile is robust. However, there is a noted gap in personalized counseling available at large chain pharmacies compared to traditional neighborhood Chemists. Our project report identifies an opportunity to position the new Chemist entity as a hybrid between accessibility and clinical expertise, offering services that bridge the gap between retail and basic health advisory.</w:t>
      </w:r>
    </w:p>
    <w:bookmarkEnd w:id="23"/>
    <w:bookmarkEnd w:id="24"/>
    <w:bookmarkStart w:id="25" w:name="regulatory-framework-and-compliance"/>
    <w:p>
      <w:pPr>
        <w:pStyle w:val="Heading2"/>
      </w:pPr>
      <w:r>
        <w:t xml:space="preserve">3. Regulatory Framework and Compliance</w:t>
      </w:r>
    </w:p>
    <w:p>
      <w:pPr>
        <w:pStyle w:val="FirstParagraph"/>
      </w:pPr>
      <w:r>
        <w:t xml:space="preserve">Operating a Chemist in Chile is heavily regulated. This section of the Project Report outlines the mandatory compliance steps required for legal operation in Chile Santiago.</w:t>
      </w:r>
    </w:p>
    <w:p>
      <w:pPr>
        <w:numPr>
          <w:ilvl w:val="0"/>
          <w:numId w:val="1001"/>
        </w:numPr>
        <w:pStyle w:val="Compact"/>
      </w:pPr>
      <w:r>
        <w:rPr>
          <w:bCs/>
          <w:b/>
        </w:rPr>
        <w:t xml:space="preserve">Licensure:</w:t>
      </w:r>
      <w:r>
        <w:t xml:space="preserve">The primary requirement is obtaining an authorization from the SEREMI de Salud. This involves rigorous inspections of premises to ensure proper temperature control, security for controlled substances, and hygiene standards.</w:t>
      </w:r>
    </w:p>
    <w:p>
      <w:pPr>
        <w:numPr>
          <w:ilvl w:val="0"/>
          <w:numId w:val="1001"/>
        </w:numPr>
        <w:pStyle w:val="Compact"/>
      </w:pPr>
      <w:r>
        <w:rPr>
          <w:bCs/>
          <w:b/>
        </w:rPr>
        <w:t xml:space="preserve">Laboratory Director:</w:t>
      </w:r>
      <w:r>
        <w:t xml:space="preserve"> </w:t>
      </w:r>
      <w:r>
        <w:t xml:space="preserve">By law, every Chemist must have a resident Laboratory Director (Pharmacist) present during operating hours. The Project Report budget includes salary provisions for qualified pharmacists certified by the University of Chile or recognized international equivalents.</w:t>
      </w:r>
    </w:p>
    <w:p>
      <w:pPr>
        <w:numPr>
          <w:ilvl w:val="0"/>
          <w:numId w:val="1001"/>
        </w:numPr>
        <w:pStyle w:val="Compact"/>
      </w:pPr>
      <w:r>
        <w:rPr>
          <w:bCs/>
          <w:b/>
        </w:rPr>
        <w:t xml:space="preserve">Naming Conventions:</w:t>
      </w:r>
      <w:r>
        <w:t xml:space="preserve"> </w:t>
      </w:r>
      <w:r>
        <w:t xml:space="preserve">In Chile, establishments containing "Química" or "Farmacia" are strictly regulated. The branding must comply with Decree 149 of the Ministry of Health to avoid misclassification as a hospital supply store versus a public-facing Chemist.</w:t>
      </w:r>
    </w:p>
    <w:bookmarkEnd w:id="25"/>
    <w:bookmarkStart w:id="28" w:name="operational-strategy-and-supply-chain"/>
    <w:p>
      <w:pPr>
        <w:pStyle w:val="Heading2"/>
      </w:pPr>
      <w:r>
        <w:t xml:space="preserve">4. Operational Strategy and Supply Chain</w:t>
      </w:r>
    </w:p>
    <w:p>
      <w:pPr>
        <w:pStyle w:val="FirstParagraph"/>
      </w:pPr>
      <w:r>
        <w:t xml:space="preserve">The operational model for the Chemist in Chile Santiago relies on a centralized distribution hub located in the Metropolitan Region, ensuring rapid restocking across multiple branches.</w:t>
      </w:r>
    </w:p>
    <w:bookmarkStart w:id="26" w:name="inventory-management"/>
    <w:p>
      <w:pPr>
        <w:pStyle w:val="Heading3"/>
      </w:pPr>
      <w:r>
        <w:t xml:space="preserve">4.1 Inventory Management</w:t>
      </w:r>
    </w:p>
    <w:p>
      <w:pPr>
        <w:pStyle w:val="FirstParagraph"/>
      </w:pPr>
      <w:r>
        <w:t xml:space="preserve">The inventory strategy focuses on three core categories: prescription medications, dermocosmetics (a high-growth sector in Chile), and natural health products. The supply chain partners selected have proven track records in logistics within Santiago’s often congested urban environment. Just-in-time delivery systems will be implemented to minimize storage costs while ensuring availability of critical life-saving drugs.</w:t>
      </w:r>
    </w:p>
    <w:bookmarkEnd w:id="26"/>
    <w:bookmarkStart w:id="27" w:name="technology-integration"/>
    <w:p>
      <w:pPr>
        <w:pStyle w:val="Heading3"/>
      </w:pPr>
      <w:r>
        <w:t xml:space="preserve">4.2 Technology Integration</w:t>
      </w:r>
    </w:p>
    <w:p>
      <w:pPr>
        <w:pStyle w:val="FirstParagraph"/>
      </w:pPr>
      <w:r>
        <w:t xml:space="preserve">To compete with established local chains, the Chemist will utilize an advanced Point of Sale (POS) system integrated with electronic prescription capabilities. This digital integration is crucial for interacting with Chile’s "Receta Electrónica" system, which mandates that all prescription drugs be dispensed via electronic records to prevent fraud and ensure patient safety.</w:t>
      </w:r>
    </w:p>
    <w:bookmarkEnd w:id="27"/>
    <w:bookmarkEnd w:id="28"/>
    <w:bookmarkStart w:id="29" w:name="X15afb7a37338d4343d0a86cbceaf8ac9da60289"/>
    <w:p>
      <w:pPr>
        <w:pStyle w:val="Heading2"/>
      </w:pPr>
      <w:r>
        <w:t xml:space="preserve">5. Financial Projections and Resource Allocation</w:t>
      </w:r>
    </w:p>
    <w:p>
      <w:pPr>
        <w:pStyle w:val="FirstParagraph"/>
      </w:pPr>
      <w:r>
        <w:t xml:space="preserve">The following table summarizes the initial capital expenditure (CapEx) and operational expenditure (OpEx) projections for the first year of operation for a flagship Chemist store in central Santiago.</w:t>
      </w:r>
    </w:p>
    <w:p>
      <w:pPr>
        <w:pStyle w:val="BodyText"/>
      </w:pPr>
      <w:r>
        <w:rPr>
          <w:bCs/>
          <w:b/>
        </w:rPr>
        <w:t xml:space="preserve">Category</w:t>
      </w:r>
    </w:p>
    <w:bookmarkEnd w:id="29"/>
    <w:p>
      <w:pPr>
        <w:pStyle w:val="BodyText"/>
      </w:pPr>
      <w:r>
        <w:rPr>
          <w:bCs/>
          <w:b/>
        </w:rPr>
        <w:t xml:space="preserve">Description</w:t>
      </w:r>
    </w:p>
    <w:p>
      <w:pPr>
        <w:pStyle w:val="BodyText"/>
      </w:pPr>
      <w:r>
        <w:rPr>
          <w:bCs/>
          <w:b/>
        </w:rPr>
        <w:t xml:space="preserve">Educated Estimate (USD); margin-top: 30px;}</w:t>
      </w:r>
    </w:p>
    <w:p>
      <w:pPr>
        <w:pStyle w:val="BodyText"/>
      </w:pPr>
      <w:r>
        <w:t xml:space="preserve">Licensing &amp; Legal Fees</w:t>
      </w:r>
    </w:p>
    <w:p>
      <w:pPr>
        <w:pStyle w:val="BodyText"/>
      </w:pPr>
      <w:r>
        <w:t xml:space="preserve">SEREMI approvals, legal counsel, permits</w:t>
      </w:r>
    </w:p>
    <w:p>
      <w:pPr>
        <w:pStyle w:val="BodyText"/>
      </w:pPr>
      <w:r>
        <w:t xml:space="preserve">$15,000; margin-top: 30px;}</w:t>
      </w:r>
    </w:p>
    <w:p>
      <w:pPr>
        <w:pStyle w:val="BodyText"/>
      </w:pPr>
      <w:r>
        <w:rPr>
          <w:bCs/>
          <w:b/>
        </w:rPr>
        <w:t xml:space="preserve">Item</w:t>
      </w:r>
    </w:p>
    <w:p>
      <w:pPr>
        <w:pStyle w:val="BodyText"/>
      </w:pPr>
      <w:r>
        <w:rPr>
          <w:bCs/>
          <w:b/>
        </w:rPr>
        <w:t xml:space="preserve">Description</w:t>
      </w:r>
      <w:r>
        <w:t xml:space="preserve">; margin-top: 30px;}</w:t>
      </w:r>
    </w:p>
    <w:p>
      <w:pPr>
        <w:pStyle w:val="BodyText"/>
      </w:pPr>
      <w:r>
        <w:t xml:space="preserve">; margin-top: 30px;}</w:t>
      </w:r>
    </w:p>
    <w:p>
      <w:pPr>
        <w:pStyle w:val="BodyText"/>
      </w:pPr>
      <w:r>
        <w:t xml:space="preserve">; margin-top: 20px;}</w:t>
      </w:r>
    </w:p>
    <w:p>
      <w:pPr>
        <w:pStyle w:val="BodyText"/>
      </w:pPr>
      <w:r>
        <w:rPr>
          <w:bCs/>
          <w:b/>
        </w:rPr>
        <w:t xml:space="preserve">Cost Category</w:t>
      </w:r>
    </w:p>
    <w:p>
      <w:pPr>
        <w:pStyle w:val="BodyText"/>
      </w:pPr>
      <w:r>
        <w:t xml:space="preserve">; margin-top: 30px;}</w:t>
      </w:r>
    </w:p>
    <w:p>
      <w:pPr>
        <w:pStyle w:val="BodyText"/>
      </w:pPr>
      <w:r>
        <w:t xml:space="preserve">.8em; padding: 8px; text-align:left.8em; padding: 15px.6em;padding-left.6em;text-align:left}</w:t>
      </w:r>
    </w:p>
    <w:bookmarkEnd w:id="30"/>
    <w:bookmarkStart w:id="42" w:name="X8e940c257a8cc967fac576a2ae2b784de87e3b5"/>
    <w:p>
      <w:pPr>
        <w:pStyle w:val="Heading1"/>
      </w:pPr>
      <w:r>
        <w:t xml:space="preserve">Project Report: Strategic Establishment of a Chemist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&amp; Investors</w:t>
      </w:r>
      <w:r>
        <w:br/>
      </w:r>
      <w:r>
        <w:rPr>
          <w:bCs/>
          <w:b/>
        </w:rPr>
        <w:t xml:space="preserve">From:</w:t>
      </w:r>
      <w:r>
        <w:t xml:space="preserve"> </w:t>
      </w:r>
      <w:r>
        <w:t xml:space="preserve">Strategic Planning Division</w:t>
      </w:r>
      <w:r>
        <w:br/>
      </w:r>
      <w:r>
        <w:rPr>
          <w:iCs/>
          <w:i/>
        </w:rPr>
        <w:t xml:space="preserve">This document outlines the comprehensive project report regarding the establishment of a specialized Chemist facility and retail network within Chile Santiago. It analyzes market viability, regulatory compliance, operational logistics, and competitive positioning.</w:t>
      </w:r>
    </w:p>
    <w:bookmarkStart w:id="31" w:name="executive-summary-1"/>
    <w:p>
      <w:pPr>
        <w:pStyle w:val="Heading2"/>
      </w:pPr>
      <w:r>
        <w:t xml:space="preserve">1. Executive Summary</w:t>
      </w:r>
    </w:p>
    <w:p>
      <w:pPr>
        <w:pStyle w:val="FirstParagraph"/>
      </w:pPr>
      <w:r>
        <w:t xml:space="preserve">This Project Report details the strategic initiative to introduce a state-of-the-art Chemist operation in Chile Santiago. As the capital and economic hub of Chile, Santiago represents the most viable entry point for expanding pharmaceutical and chemical retail services in Latin America. The project aims to leverage the high demand for healthcare products, over-the-counter medications, and specialized chemical solutions within this dense urban center. The report confirms that establishing a Chemist brand in Chile Santiago offers significant growth potential, provided that strict adherence to local regulations set by</w:t>
      </w:r>
      <w:r>
        <w:t xml:space="preserve"> </w:t>
      </w:r>
      <w:r>
        <w:rPr>
          <w:bCs/>
          <w:b/>
        </w:rPr>
        <w:t xml:space="preserve">SEREMI de Salud</w:t>
      </w:r>
      <w:r>
        <w:t xml:space="preserve"> </w:t>
      </w:r>
      <w:r>
        <w:t xml:space="preserve">(Regional Ministry of Health) is maintained.</w:t>
      </w:r>
    </w:p>
    <w:bookmarkEnd w:id="31"/>
    <w:bookmarkStart w:id="34" w:name="X10958a1f279dadce7220dffc1a6370bea3deba5"/>
    <w:p>
      <w:pPr>
        <w:pStyle w:val="Heading2"/>
      </w:pPr>
      <w:r>
        <w:t xml:space="preserve">2. Market Analysis: The Context of Chile Santiago</w:t>
      </w:r>
    </w:p>
    <w:p>
      <w:pPr>
        <w:pStyle w:val="FirstParagraph"/>
      </w:pPr>
      <w:r>
        <w:t xml:space="preserve">The decision to locate the Chemist in Chile Santiago is driven by several critical factors related to demographics, economics, and healthcare infrastructure.</w:t>
      </w:r>
    </w:p>
    <w:bookmarkStart w:id="32" w:name="demographic-and-economic-factors-1"/>
    <w:p>
      <w:pPr>
        <w:pStyle w:val="Heading3"/>
      </w:pPr>
      <w:r>
        <w:t xml:space="preserve">2.1 Demographic and Economic Factors</w:t>
      </w:r>
    </w:p>
    <w:p>
      <w:pPr>
        <w:pStyle w:val="FirstParagraph"/>
      </w:pPr>
      <w:r>
        <w:t xml:space="preserve">Santiago is home to approximately 40% of Chile’s total population. The region exhibits a high concentration of both public (Fonasa) and private health insurance (Isapre) affiliates, creating a dual-market opportunity for the Chemist. The middle-to-upper-middle-class demographic in communes such as Providencia, Las Condes, and Vitacura shows a strong propensity for purchasing premium pharmaceuticals, beauty products, and wellness supplements directly from specialized Chemists rather than generic supermarkets.</w:t>
      </w:r>
    </w:p>
    <w:bookmarkEnd w:id="32"/>
    <w:bookmarkStart w:id="33" w:name="healthcare-infrastructure-1"/>
    <w:p>
      <w:pPr>
        <w:pStyle w:val="Heading3"/>
      </w:pPr>
      <w:r>
        <w:t xml:space="preserve">2.2 Healthcare Infrastructure</w:t>
      </w:r>
    </w:p>
    <w:p>
      <w:pPr>
        <w:pStyle w:val="FirstParagraph"/>
      </w:pPr>
      <w:r>
        <w:t xml:space="preserve">The healthcare system in Chile is robust. However, there is a noted gap in personalized counseling available at large chain pharmacies compared to traditional neighborhood Chemists. Our project report identifies an opportunity to position the new Chemist entity as a hybrid between accessibility and clinical expertise, offering services that bridge the gap between retail and basic health advisory.</w:t>
      </w:r>
    </w:p>
    <w:bookmarkEnd w:id="33"/>
    <w:bookmarkEnd w:id="34"/>
    <w:bookmarkStart w:id="35" w:name="regulatory-framework-and-compliance-1"/>
    <w:p>
      <w:pPr>
        <w:pStyle w:val="Heading2"/>
      </w:pPr>
      <w:r>
        <w:t xml:space="preserve">3. Regulatory Framework and Compliance</w:t>
      </w:r>
    </w:p>
    <w:p>
      <w:pPr>
        <w:pStyle w:val="FirstParagraph"/>
      </w:pPr>
      <w:r>
        <w:t xml:space="preserve">Operating a Chemist in Chile is heavily regulated. This section of the Project Report outlines the mandatory compliance steps required for legal operation in Chile Santiago.</w:t>
      </w:r>
    </w:p>
    <w:p>
      <w:pPr>
        <w:numPr>
          <w:ilvl w:val="0"/>
          <w:numId w:val="1002"/>
        </w:numPr>
        <w:pStyle w:val="Compact"/>
      </w:pPr>
      <w:r>
        <w:rPr>
          <w:bCs/>
          <w:b/>
        </w:rPr>
        <w:t xml:space="preserve">Licensure:</w:t>
      </w:r>
      <w:r>
        <w:t xml:space="preserve">The primary requirement is obtaining an authorization from the SEREMI de Salud. This involves rigorous inspections of premises to ensure proper temperature control, security for controlled substances, and hygiene standards.</w:t>
      </w:r>
    </w:p>
    <w:p>
      <w:pPr>
        <w:numPr>
          <w:ilvl w:val="0"/>
          <w:numId w:val="1002"/>
        </w:numPr>
        <w:pStyle w:val="Compact"/>
      </w:pPr>
      <w:r>
        <w:rPr>
          <w:bCs/>
          <w:b/>
        </w:rPr>
        <w:t xml:space="preserve">Laboratory Director:</w:t>
      </w:r>
      <w:r>
        <w:t xml:space="preserve"> </w:t>
      </w:r>
      <w:r>
        <w:t xml:space="preserve">By law, every Chemist must have a resident Laboratory Director (Pharmacist) present during operating hours. The Project Report budget includes salary provisions for qualified pharmacists certified by the University of Chile or recognized international equivalents.</w:t>
      </w:r>
    </w:p>
    <w:p>
      <w:pPr>
        <w:numPr>
          <w:ilvl w:val="0"/>
          <w:numId w:val="1002"/>
        </w:numPr>
        <w:pStyle w:val="Compact"/>
      </w:pPr>
      <w:r>
        <w:rPr>
          <w:bCs/>
          <w:b/>
        </w:rPr>
        <w:t xml:space="preserve">Naming Conventions:</w:t>
      </w:r>
      <w:r>
        <w:t xml:space="preserve"> </w:t>
      </w:r>
      <w:r>
        <w:t xml:space="preserve">In Chile, establishments containing "Química" or "Farmacia" are strictly regulated. The branding must comply with Decree 149 of the Ministry of Health to avoid misclassification as a hospital supply store versus a public-facing Chemist.</w:t>
      </w:r>
    </w:p>
    <w:bookmarkEnd w:id="35"/>
    <w:bookmarkStart w:id="38" w:name="operational-strategy-and-supply-chain-1"/>
    <w:p>
      <w:pPr>
        <w:pStyle w:val="Heading2"/>
      </w:pPr>
      <w:r>
        <w:t xml:space="preserve">4. Operational Strategy and Supply Chain</w:t>
      </w:r>
    </w:p>
    <w:p>
      <w:pPr>
        <w:pStyle w:val="FirstParagraph"/>
      </w:pPr>
      <w:r>
        <w:t xml:space="preserve">The operational model for the Chemist in Chile Santiago relies on a centralized distribution hub located in the Metropolitan Region, ensuring rapid restocking across multiple branches.</w:t>
      </w:r>
    </w:p>
    <w:bookmarkStart w:id="36" w:name="inventory-management-1"/>
    <w:p>
      <w:pPr>
        <w:pStyle w:val="Heading3"/>
      </w:pPr>
      <w:r>
        <w:t xml:space="preserve">4.1 Inventory Management</w:t>
      </w:r>
    </w:p>
    <w:p>
      <w:pPr>
        <w:pStyle w:val="FirstParagraph"/>
      </w:pPr>
      <w:r>
        <w:t xml:space="preserve">The inventory strategy focuses on three core categories: prescription medications, dermocosmetics (a high-growth sector in Chile), and natural health products. The supply chain partners selected have proven track records in logistics within Santiago’s often congested urban environment. Just-in-time delivery systems will be implemented to minimize storage costs while ensuring availability of critical life-saving drugs.</w:t>
      </w:r>
    </w:p>
    <w:bookmarkEnd w:id="36"/>
    <w:bookmarkStart w:id="37" w:name="technology-integration-1"/>
    <w:p>
      <w:pPr>
        <w:pStyle w:val="Heading3"/>
      </w:pPr>
      <w:r>
        <w:t xml:space="preserve">4.2 Technology Integration</w:t>
      </w:r>
    </w:p>
    <w:p>
      <w:pPr>
        <w:pStyle w:val="FirstParagraph"/>
      </w:pPr>
      <w:r>
        <w:t xml:space="preserve">To compete with established local chains, the Chemist will utilize an advanced Point of Sale (POS) system integrated with electronic prescription capabilities. This digital integration is crucial for interacting with Chile’s "Receta Electrónica" system, which mandates that all prescription drugs be dispensed via electronic records to prevent fraud and ensure patient safety.</w:t>
      </w:r>
    </w:p>
    <w:bookmarkEnd w:id="37"/>
    <w:bookmarkEnd w:id="38"/>
    <w:bookmarkStart w:id="39" w:name="X2f4009ccad653220c173ffd863bfec99215de4d"/>
    <w:p>
      <w:pPr>
        <w:pStyle w:val="Heading2"/>
      </w:pPr>
      <w:r>
        <w:t xml:space="preserve">5. Financial Projections and Resource Allocation</w:t>
      </w:r>
    </w:p>
    <w:p>
      <w:pPr>
        <w:pStyle w:val="FirstParagraph"/>
      </w:pPr>
      <w:r>
        <w:t xml:space="preserve">The following table summarizes the initial capital expenditure (CapEx) and operational expenditure (OpEx) projections for the first year of operation for a flagship Chemist store in central Santiago.</w:t>
      </w:r>
    </w:p>
    <w:p>
      <w:pPr>
        <w:pStyle w:val="BodyText"/>
      </w:pPr>
      <w:r>
        <w:t xml:space="preserve">Cost Category</w:t>
      </w:r>
    </w:p>
    <w:p>
      <w:pPr>
        <w:pStyle w:val="BodyText"/>
      </w:pPr>
      <w:r>
        <w:t xml:space="preserve">Description</w:t>
      </w:r>
    </w:p>
    <w:p>
      <w:pPr>
        <w:pStyle w:val="BodyText"/>
      </w:pPr>
      <w:r>
        <w:t xml:space="preserve">Initial Estimate (USD); margin-top: 30px;}</w:t>
      </w:r>
      <w:r>
        <w:t xml:space="preserve"> </w:t>
      </w:r>
      <w:r>
        <w:t xml:space="preserve">; margin-top: 20px;}</w:t>
      </w:r>
    </w:p>
    <w:p>
      <w:pPr>
        <w:pStyle w:val="BodyText"/>
      </w:pPr>
      <w:r>
        <w:t xml:space="preserve">Item</w:t>
      </w:r>
    </w:p>
    <w:p>
      <w:pPr>
        <w:pStyle w:val="BodyText"/>
      </w:pPr>
      <w:r>
        <w:t xml:space="preserve">Description; margin-top: 20px;}</w:t>
      </w:r>
    </w:p>
    <w:p>
      <w:pPr>
        <w:pStyle w:val="BodyText"/>
      </w:pPr>
      <w:r>
        <w:t xml:space="preserve">Item; margin-top: 30px;}</w:t>
      </w:r>
    </w:p>
    <w:p>
      <w:pPr>
        <w:pStyle w:val="BodyText"/>
      </w:pPr>
      <w:r>
        <w:t xml:space="preserve">Item; margin-top: 30px;}</w:t>
      </w:r>
    </w:p>
    <w:bookmarkEnd w:id="39"/>
    <w:bookmarkStart w:id="40" w:name="risk-management"/>
    <w:p>
      <w:pPr>
        <w:pStyle w:val="Heading2"/>
      </w:pPr>
      <w:r>
        <w:t xml:space="preserve">6. Risk Management</w:t>
      </w:r>
    </w:p>
    <w:p>
      <w:pPr>
        <w:pStyle w:val="FirstParagraph"/>
      </w:pPr>
      <w:r>
        <w:t xml:space="preserve">The Project Report acknowledges several risks associated with the Chemist venture in Chile Santiago:</w:t>
      </w:r>
    </w:p>
    <w:p>
      <w:pPr>
        <w:numPr>
          <w:ilvl w:val="0"/>
          <w:numId w:val="1003"/>
        </w:numPr>
        <w:pStyle w:val="Compact"/>
      </w:pPr>
      <w:r>
        <w:rPr>
          <w:bCs/>
          <w:b/>
        </w:rPr>
        <w:t xml:space="preserve">Economic Volatility:</w:t>
      </w:r>
      <w:r>
        <w:t xml:space="preserve"> </w:t>
      </w:r>
      <w:r>
        <w:t xml:space="preserve">Fluctuations in the Chilean Peso against major currencies could impact import costs for specialized chemicals. Hedging strategies are recommended.</w:t>
      </w:r>
    </w:p>
    <w:p>
      <w:pPr>
        <w:numPr>
          <w:ilvl w:val="0"/>
          <w:numId w:val="1003"/>
        </w:numPr>
        <w:pStyle w:val="Compact"/>
      </w:pPr>
      <w:r>
        <w:rPr>
          <w:bCs/>
          <w:b/>
        </w:rPr>
        <w:t xml:space="preserve">Regulatory Changes:</w:t>
      </w:r>
      <w:r>
        <w:t xml:space="preserve"> </w:t>
      </w:r>
      <w:r>
        <w:t xml:space="preserve">Health laws in Chile can change rapidly. Continuous engagement with legal experts is necessary to adapt the Chemist’s operations to new decrees.</w:t>
      </w:r>
    </w:p>
    <w:p>
      <w:pPr>
        <w:numPr>
          <w:ilvl w:val="0"/>
          <w:numId w:val="1003"/>
        </w:numPr>
        <w:pStyle w:val="Compact"/>
      </w:pPr>
      <w:r>
        <w:rPr>
          <w:bCs/>
          <w:b/>
        </w:rPr>
        <w:t xml:space="preserve">Competition:</w:t>
      </w:r>
      <w:r>
        <w:t xml:space="preserve">The market in Santiago is saturated with major chains (such as Cruz Verde and Salcobrand). The Chemist must differentiate itself through superior customer service, niche product availability, and community engagement.</w:t>
      </w:r>
    </w:p>
    <w:bookmarkEnd w:id="40"/>
    <w:bookmarkStart w:id="41" w:name="conclusion"/>
    <w:p>
      <w:pPr>
        <w:pStyle w:val="Heading2"/>
      </w:pPr>
      <w:r>
        <w:t xml:space="preserve">7. Conclusion</w:t>
      </w:r>
    </w:p>
    <w:p>
      <w:pPr>
        <w:pStyle w:val="FirstParagraph"/>
      </w:pPr>
      <w:r>
        <w:t xml:space="preserve">In conclusion, this Project Report affirms that launching a Chemist in Chile Santiago is a viable and profitable endeavor. The combination of a large urban population, a strong healthcare culture, and an increasing focus on personal wellness creates an ideal environment for growth. By strictly adhering to the regulatory frameworks governing Chemists in Chile and implementing robust operational strategies tailored to Santiago’s specific logistics landscape, the project is well-positioned for success.</w:t>
      </w:r>
    </w:p>
    <w:p>
      <w:pPr>
        <w:pStyle w:val="BodyText"/>
      </w:pPr>
      <w:r>
        <w:t xml:space="preserve">We recommend proceeding with Phase 1 of the implementation plan, which includes securing real estate leases in high-traffic communes and initiating the licensing process with SEREMI de Salud. The establishment of this Chemist will not only serve as a revenue generator but also as a cornerstone for future expansion throughout South America.</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Chemist in Chile Santiago</dc:title>
  <dc:creator/>
  <dc:language>en</dc:language>
  <cp:keywords/>
  <dcterms:created xsi:type="dcterms:W3CDTF">2026-07-29T07:37:55Z</dcterms:created>
  <dcterms:modified xsi:type="dcterms:W3CDTF">2026-07-29T07:37:55Z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