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Chemical</w:t>
      </w:r>
      <w:r>
        <w:t xml:space="preserve"> </w:t>
      </w:r>
      <w:r>
        <w:t xml:space="preserve">Analysis</w:t>
      </w:r>
      <w:r>
        <w:t xml:space="preserve"> </w:t>
      </w:r>
      <w:r>
        <w:t xml:space="preserve">and</w:t>
      </w:r>
      <w:r>
        <w:t xml:space="preserve"> </w:t>
      </w:r>
      <w:r>
        <w:t xml:space="preserve">R&amp;D</w:t>
      </w:r>
      <w:r>
        <w:t xml:space="preserve"> </w:t>
      </w:r>
      <w:r>
        <w:t xml:space="preserve">Infrastructure</w:t>
      </w:r>
      <w:r>
        <w:t xml:space="preserve"> </w:t>
      </w:r>
      <w:r>
        <w:t xml:space="preserve">in</w:t>
      </w:r>
      <w:r>
        <w:t xml:space="preserve"> </w:t>
      </w:r>
      <w:r>
        <w:t xml:space="preserve">China</w:t>
      </w:r>
      <w:r>
        <w:t xml:space="preserve"> </w:t>
      </w:r>
      <w:r>
        <w:t xml:space="preserve">Guangzhou</w:t>
      </w:r>
    </w:p>
    <w:bookmarkStart w:id="29" w:name="X844d2e771702dc04e0b34ec8e9cbda90cb54a01"/>
    <w:p>
      <w:pPr>
        <w:pStyle w:val="Heading1"/>
      </w:pPr>
      <w:r>
        <w:t xml:space="preserve">Project Report: Strategic Implementation of High-Performance Chemical Laboratories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Project Management Office, Asia-Pacific Division</w:t>
      </w:r>
      <w:r>
        <w:br/>
      </w:r>
    </w:p>
    <w:p>
      <w:pPr>
        <w:pStyle w:val="BodyText"/>
      </w:pPr>
      <w:r>
        <w:t xml:space="preserve">Subject:</w:t>
      </w:r>
    </w:p>
    <w:p>
      <w:pPr>
        <w:pStyle w:val="BodyText"/>
      </w:pPr>
      <w:r>
        <w:t xml:space="preserve">Detailed Feasibility and Operational Framework for the New Chemist Facility in China Guangzhou</w:t>
      </w:r>
    </w:p>
    <w:p>
      <w:pPr>
        <w:pStyle w:val="BodyText"/>
      </w:pPr>
      <w:r>
        <w:t xml:space="preserve">Executive Summary: This report outlines the strategic initiative to establish a state-of-the-art chemical research and analysis center within the Greater Bay Area, specifically targeting</w:t>
      </w:r>
      <w:r>
        <w:t xml:space="preserve"> </w:t>
      </w:r>
      <w:r>
        <w:rPr>
          <w:bCs/>
          <w:b/>
        </w:rPr>
        <w:t xml:space="preserve">China Guangzhou</w:t>
      </w:r>
      <w:r>
        <w:t xml:space="preserve">. The project aims to leverage local supply chain efficiencies while addressing the critical need for specialized</w:t>
      </w:r>
      <w:r>
        <w:t xml:space="preserve"> </w:t>
      </w:r>
      <w:r>
        <w:rPr>
          <w:bCs/>
          <w:b/>
        </w:rPr>
        <w:t xml:space="preserve">Chemist</w:t>
      </w:r>
      <w:r>
        <w:t xml:space="preserve"> </w:t>
      </w:r>
      <w:r>
        <w:t xml:space="preserve">services in regional manufacturing and pharmaceutical sectors.</w:t>
      </w:r>
    </w:p>
    <w:bookmarkStart w:id="20" w:name="introduction-and-background"/>
    <w:p>
      <w:pPr>
        <w:pStyle w:val="Heading2"/>
      </w:pPr>
      <w:r>
        <w:t xml:space="preserve">1. Introduction and Background</w:t>
      </w:r>
    </w:p>
    <w:p>
      <w:pPr>
        <w:pStyle w:val="FirstParagraph"/>
      </w:pPr>
      <w:r>
        <w:t xml:space="preserve">The global demand for precise chemical analysis, material science innovation, and regulatory compliance testing continues to rise. As industrial hubs evolve, the need for localized expertise becomes paramount. This Project Report details the establishment of a premier facility dedicated to chemistry services in</w:t>
      </w:r>
      <w:r>
        <w:t xml:space="preserve"> </w:t>
      </w:r>
      <w:r>
        <w:rPr>
          <w:bCs/>
          <w:b/>
        </w:rPr>
        <w:t xml:space="preserve">China Guangzhou</w:t>
      </w:r>
      <w:r>
        <w:t xml:space="preserve">, a city that has emerged as a critical economic powerhouse in Southern China.</w:t>
      </w:r>
    </w:p>
    <w:p>
      <w:pPr>
        <w:pStyle w:val="BodyText"/>
      </w:pPr>
      <w:r>
        <w:rPr>
          <w:bCs/>
          <w:b/>
        </w:rPr>
        <w:t xml:space="preserve">China Guangzhou</w:t>
      </w:r>
      <w:r>
        <w:t xml:space="preserve"> </w:t>
      </w:r>
      <w:r>
        <w:t xml:space="preserve">serves as the capital of Guangdong Province and is a pivotal node in the Pearl River Delta economic zone. Its strategic location, robust logistics networks, and proximity to major manufacturing clusters make it an ideal location for our expansion. However, the success of this venture relies heavily on recruiting top-tier talent who can operate as expert</w:t>
      </w:r>
      <w:r>
        <w:t xml:space="preserve"> </w:t>
      </w:r>
      <w:r>
        <w:rPr>
          <w:bCs/>
          <w:b/>
        </w:rPr>
        <w:t xml:space="preserve">Chemist</w:t>
      </w:r>
      <w:r>
        <w:t xml:space="preserve"> </w:t>
      </w:r>
      <w:r>
        <w:t xml:space="preserve">professionals within a rigorous international framework.</w:t>
      </w:r>
    </w:p>
    <w:bookmarkEnd w:id="20"/>
    <w:bookmarkStart w:id="21" w:name="strategic-rationale-why-china-guangzhou"/>
    <w:p>
      <w:pPr>
        <w:pStyle w:val="Heading2"/>
      </w:pPr>
      <w:r>
        <w:t xml:space="preserve">2. Strategic Rationale: Why China Guangzhou?</w:t>
      </w:r>
    </w:p>
    <w:p>
      <w:pPr>
        <w:pStyle w:val="FirstParagraph"/>
      </w:pPr>
      <w:r>
        <w:t xml:space="preserve">The decision to anchor this project in</w:t>
      </w:r>
      <w:r>
        <w:t xml:space="preserve"> </w:t>
      </w:r>
      <w:r>
        <w:rPr>
          <w:bCs/>
          <w:b/>
        </w:rPr>
        <w:t xml:space="preserve">China Guangzhou</w:t>
      </w:r>
    </w:p>
    <w:p>
      <w:pPr>
        <w:numPr>
          <w:ilvl w:val="0"/>
          <w:numId w:val="1001"/>
        </w:numPr>
        <w:pStyle w:val="Compact"/>
      </w:pPr>
      <w:r>
        <w:rPr>
          <w:bCs/>
          <w:b/>
        </w:rPr>
        <w:t xml:space="preserve">Economic Hub Status:</w:t>
      </w:r>
      <w:r>
        <w:t xml:space="preserve"> </w:t>
      </w:r>
      <w:r>
        <w:t xml:space="preserve">As one of the "Tier-1" cities in China, Guangzhou offers unparalleled access to capital, infrastructure, and a highly skilled workforce. The city’s government provides significant incentives for high-tech industries, including tax breaks for R&amp;D facilities.</w:t>
      </w:r>
    </w:p>
    <w:p>
      <w:pPr>
        <w:numPr>
          <w:ilvl w:val="0"/>
          <w:numId w:val="1001"/>
        </w:numPr>
        <w:pStyle w:val="Compact"/>
      </w:pPr>
      <w:r>
        <w:rPr>
          <w:bCs/>
          <w:b/>
        </w:rPr>
        <w:t xml:space="preserve">Supply Chain Integration:</w:t>
      </w:r>
      <w:r>
        <w:t xml:space="preserve"> </w:t>
      </w:r>
      <w:r>
        <w:t xml:space="preserve">The region is home to extensive chemical manufacturing bases. By situating our</w:t>
      </w:r>
      <w:r>
        <w:t xml:space="preserve"> </w:t>
      </w:r>
      <w:r>
        <w:rPr>
          <w:bCs/>
          <w:b/>
        </w:rPr>
        <w:t xml:space="preserve">Chemist</w:t>
      </w:r>
      <w:r>
        <w:t xml:space="preserve">-led laboratory here, we reduce lead times for raw material testing and accelerate time-to-market for client projects.</w:t>
      </w:r>
    </w:p>
    <w:p>
      <w:pPr>
        <w:numPr>
          <w:ilvl w:val="0"/>
          <w:numId w:val="1001"/>
        </w:numPr>
        <w:pStyle w:val="Compact"/>
      </w:pPr>
      <w:r>
        <w:rPr>
          <w:bCs/>
          <w:b/>
        </w:rPr>
        <w:t xml:space="preserve">Greater Bay Area Initiative:</w:t>
      </w:r>
      <w:r>
        <w:t xml:space="preserve"> </w:t>
      </w:r>
      <w:r>
        <w:t xml:space="preserve">This national strategy aims to integrate Hong Kong, Macau, and nine cities in the Pearl River Delta. Guangzhou acts as a central connector. Our project aligns perfectly with these regional development goals, ensuring long-term sustainability and policy support.</w:t>
      </w:r>
    </w:p>
    <w:bookmarkEnd w:id="21"/>
    <w:bookmarkStart w:id="22" w:name="X6b306dfb622f466e3a8d0779894400a62928407"/>
    <w:p>
      <w:pPr>
        <w:pStyle w:val="Heading2"/>
      </w:pPr>
      <w:r>
        <w:t xml:space="preserve">3. Core Objective: The Role of the Professional Chemist</w:t>
      </w:r>
    </w:p>
    <w:p>
      <w:pPr>
        <w:pStyle w:val="FirstParagraph"/>
      </w:pPr>
      <w:r>
        <w:t xml:space="preserve">The central pillar of this Project Report is the definition of roles for our scientific staff. In the context of</w:t>
      </w:r>
      <w:r>
        <w:t xml:space="preserve"> </w:t>
      </w:r>
      <w:r>
        <w:rPr>
          <w:bCs/>
          <w:b/>
        </w:rPr>
        <w:t xml:space="preserve">China Guangzhou</w:t>
      </w:r>
      <w:r>
        <w:t xml:space="preserve">, a</w:t>
      </w:r>
      <w:r>
        <w:t xml:space="preserve"> </w:t>
      </w:r>
      <w:r>
        <w:rPr>
          <w:bCs/>
          <w:b/>
        </w:rPr>
        <w:t xml:space="preserve">Chemist</w:t>
      </w:r>
    </w:p>
    <w:p>
      <w:pPr>
        <w:numPr>
          <w:ilvl w:val="0"/>
          <w:numId w:val="1002"/>
        </w:numPr>
        <w:pStyle w:val="Compact"/>
      </w:pPr>
      <w:r>
        <w:rPr>
          <w:bCs/>
          <w:b/>
        </w:rPr>
        <w:t xml:space="preserve">R&amp;D for Green Chemistry:</w:t>
      </w:r>
      <w:r>
        <w:t xml:space="preserve"> </w:t>
      </w:r>
      <w:r>
        <w:t xml:space="preserve">Developing sustainable chemical processes that meet both international environmental standards and local Chinese regulations.</w:t>
      </w:r>
    </w:p>
    <w:p>
      <w:pPr>
        <w:numPr>
          <w:ilvl w:val="0"/>
          <w:numId w:val="1002"/>
        </w:numPr>
        <w:pStyle w:val="Compact"/>
      </w:pPr>
      <w:r>
        <w:rPr>
          <w:bCs/>
          <w:b/>
        </w:rPr>
        <w:t xml:space="preserve">Quality Control and Compliance:</w:t>
      </w:r>
      <w:r>
        <w:t xml:space="preserve">Chemist</w:t>
      </w:r>
    </w:p>
    <w:p>
      <w:pPr>
        <w:numPr>
          <w:ilvl w:val="0"/>
          <w:numId w:val="1002"/>
        </w:numPr>
        <w:pStyle w:val="Compact"/>
      </w:pPr>
      <w:r>
        <w:rPr>
          <w:bCs/>
          <w:b/>
        </w:rPr>
        <w:t xml:space="preserve">Innovation Partnerships:</w:t>
      </w:r>
      <w:r>
        <w:t xml:space="preserve"> </w:t>
      </w:r>
      <w:r>
        <w:t xml:space="preserve">Collaborating with local universities such as Sun Yat-sen University and South China University of Technology. These partnerships will foster a pipeline of innovative research, driven by experienced</w:t>
      </w:r>
      <w:r>
        <w:t xml:space="preserve"> </w:t>
      </w:r>
      <w:r>
        <w:rPr>
          <w:bCs/>
          <w:b/>
        </w:rPr>
        <w:t xml:space="preserve">Chemist</w:t>
      </w:r>
      <w:r>
        <w:t xml:space="preserve"> </w:t>
      </w:r>
      <w:r>
        <w:t xml:space="preserve">mentors.</w:t>
      </w:r>
    </w:p>
    <w:bookmarkEnd w:id="22"/>
    <w:bookmarkStart w:id="23" w:name="operational-framework-and-infrastructure"/>
    <w:p>
      <w:pPr>
        <w:pStyle w:val="Heading2"/>
      </w:pPr>
      <w:r>
        <w:t xml:space="preserve">4. Operational Framework and Infrastructure</w:t>
      </w:r>
    </w:p>
    <w:p>
      <w:pPr>
        <w:pStyle w:val="FirstParagraph"/>
      </w:pPr>
      <w:r>
        <w:t xml:space="preserve">The physical infrastructure in</w:t>
      </w:r>
      <w:r>
        <w:t xml:space="preserve"> </w:t>
      </w:r>
      <w:r>
        <w:rPr>
          <w:bCs/>
          <w:b/>
        </w:rPr>
        <w:t xml:space="preserve">China Guangzhou</w:t>
      </w:r>
    </w:p>
    <w:p>
      <w:pPr>
        <w:numPr>
          <w:ilvl w:val="0"/>
          <w:numId w:val="1003"/>
        </w:numPr>
        <w:pStyle w:val="Compact"/>
      </w:pPr>
      <w:r>
        <w:t xml:space="preserve">Laboratory Design:</w:t>
      </w:r>
    </w:p>
    <w:p>
      <w:pPr>
        <w:numPr>
          <w:ilvl w:val="0"/>
          <w:numId w:val="1000"/>
        </w:numPr>
        <w:pStyle w:val="Compact"/>
      </w:pPr>
      <w:r>
        <w:t xml:space="preserve">The facility will feature modular lab spaces that allow for rapid reconfiguration based on project needs. This flexibility is crucial for a</w:t>
      </w:r>
      <w:r>
        <w:t xml:space="preserve"> </w:t>
      </w:r>
      <w:r>
        <w:rPr>
          <w:bCs/>
          <w:b/>
        </w:rPr>
        <w:t xml:space="preserve">Chemist</w:t>
      </w:r>
    </w:p>
    <w:p>
      <w:pPr>
        <w:numPr>
          <w:ilvl w:val="0"/>
          <w:numId w:val="1003"/>
        </w:numPr>
        <w:pStyle w:val="Compact"/>
      </w:pPr>
      <w:r>
        <w:t xml:space="preserve">Safety Protocols:</w:t>
      </w:r>
    </w:p>
    <w:p>
      <w:pPr>
        <w:numPr>
          <w:ilvl w:val="0"/>
          <w:numId w:val="1000"/>
        </w:numPr>
        <w:pStyle w:val="Compact"/>
      </w:pPr>
      <w:r>
        <w:t xml:space="preserve">Given the density of industrial activities in Guangzhou, our safety systems will be redundant and advanced. This includes automated fume extraction, real-time air quality monitoring, and specialized waste disposal units managed by senior</w:t>
      </w:r>
      <w:r>
        <w:t xml:space="preserve"> </w:t>
      </w:r>
      <w:r>
        <w:rPr>
          <w:bCs/>
          <w:b/>
        </w:rPr>
        <w:t xml:space="preserve">Chemist</w:t>
      </w:r>
    </w:p>
    <w:p>
      <w:pPr>
        <w:numPr>
          <w:ilvl w:val="0"/>
          <w:numId w:val="1003"/>
        </w:numPr>
        <w:pStyle w:val="Compact"/>
      </w:pPr>
      <w:r>
        <w:t xml:space="preserve">Digital Integration:</w:t>
      </w:r>
    </w:p>
    <w:p>
      <w:pPr>
        <w:numPr>
          <w:ilvl w:val="0"/>
          <w:numId w:val="1000"/>
        </w:numPr>
        <w:pStyle w:val="Compact"/>
      </w:pPr>
      <w:r>
        <w:t xml:space="preserve">We will implement a Laboratory Information Management System (LIMS) integrated with cloud-based analytics. This allows for real-time data sharing between our</w:t>
      </w:r>
      <w:r>
        <w:t xml:space="preserve"> </w:t>
      </w:r>
      <w:r>
        <w:rPr>
          <w:bCs/>
          <w:b/>
        </w:rPr>
        <w:t xml:space="preserve">Chemist</w:t>
      </w:r>
    </w:p>
    <w:bookmarkEnd w:id="23"/>
    <w:bookmarkStart w:id="24" w:name="X249e7a15df08f45ffb207a1a9212c68a636db4a"/>
    <w:p>
      <w:pPr>
        <w:pStyle w:val="Heading2"/>
      </w:pPr>
      <w:r>
        <w:t xml:space="preserve">5. Human Resources: Talent Acquisition in China Guangzhou</w:t>
      </w:r>
    </w:p>
    <w:p>
      <w:pPr>
        <w:pStyle w:val="FirstParagraph"/>
      </w:pPr>
      <w:r>
        <w:t xml:space="preserve">The success of this Project Report hinges on our ability to attract and retain world-class scientific talent. The labor market in</w:t>
      </w:r>
      <w:r>
        <w:t xml:space="preserve"> </w:t>
      </w:r>
      <w:r>
        <w:rPr>
          <w:bCs/>
          <w:b/>
        </w:rPr>
        <w:t xml:space="preserve">China Guangzhou</w:t>
      </w:r>
    </w:p>
    <w:p>
      <w:pPr>
        <w:numPr>
          <w:ilvl w:val="0"/>
          <w:numId w:val="1004"/>
        </w:numPr>
        <w:pStyle w:val="Compact"/>
      </w:pPr>
      <w:r>
        <w:t xml:space="preserve">Local Recruitment:</w:t>
      </w:r>
    </w:p>
    <w:p>
      <w:pPr>
        <w:numPr>
          <w:ilvl w:val="0"/>
          <w:numId w:val="1000"/>
        </w:numPr>
        <w:pStyle w:val="Compact"/>
      </w:pPr>
      <w:r>
        <w:t xml:space="preserve">Hiring PhDs and Masters graduates from local prestigious universities who possess deep knowledge of the regional chemical industry landscape.</w:t>
      </w:r>
    </w:p>
    <w:p>
      <w:pPr>
        <w:numPr>
          <w:ilvl w:val="0"/>
          <w:numId w:val="1004"/>
        </w:numPr>
        <w:pStyle w:val="Compact"/>
      </w:pPr>
      <w:r>
        <w:t xml:space="preserve">Cultural Integration:</w:t>
      </w:r>
    </w:p>
    <w:p>
      <w:pPr>
        <w:numPr>
          <w:ilvl w:val="0"/>
          <w:numId w:val="1000"/>
        </w:numPr>
        <w:pStyle w:val="Compact"/>
      </w:pPr>
      <w:r>
        <w:t xml:space="preserve">To ensure our international standards are met, we will deploy senior leadership from abroad to mentor local</w:t>
      </w:r>
      <w:r>
        <w:t xml:space="preserve"> </w:t>
      </w:r>
      <w:r>
        <w:rPr>
          <w:bCs/>
          <w:b/>
        </w:rPr>
        <w:t xml:space="preserve">Chemist</w:t>
      </w:r>
    </w:p>
    <w:p>
      <w:pPr>
        <w:numPr>
          <w:ilvl w:val="0"/>
          <w:numId w:val="1004"/>
        </w:numPr>
        <w:pStyle w:val="Compact"/>
      </w:pPr>
      <w:r>
        <w:t xml:space="preserve">Continuous Training:</w:t>
      </w:r>
    </w:p>
    <w:p>
      <w:pPr>
        <w:numPr>
          <w:ilvl w:val="0"/>
          <w:numId w:val="1000"/>
        </w:numPr>
        <w:pStyle w:val="Compact"/>
      </w:pPr>
      <w:r>
        <w:t xml:space="preserve">Ongoing professional development is essential. Our</w:t>
      </w:r>
      <w:r>
        <w:t xml:space="preserve"> </w:t>
      </w:r>
      <w:r>
        <w:rPr>
          <w:bCs/>
          <w:b/>
        </w:rPr>
        <w:t xml:space="preserve">Chemist</w:t>
      </w:r>
    </w:p>
    <w:bookmarkEnd w:id="24"/>
    <w:bookmarkStart w:id="25" w:name="Xf6c8df9d3eab90c374e1694b4be0986ec360750"/>
    <w:p>
      <w:pPr>
        <w:pStyle w:val="Heading2"/>
      </w:pPr>
      <w:r>
        <w:t xml:space="preserve">6. Regulatory Compliance and Environmental Considerations</w:t>
      </w:r>
    </w:p>
    <w:p>
      <w:pPr>
        <w:pStyle w:val="FirstParagraph"/>
      </w:pPr>
      <w:r>
        <w:t xml:space="preserve">Navigating the regulatory environment in</w:t>
      </w:r>
      <w:r>
        <w:t xml:space="preserve"> </w:t>
      </w:r>
      <w:r>
        <w:rPr>
          <w:bCs/>
          <w:b/>
        </w:rPr>
        <w:t xml:space="preserve">China Guangzhou</w:t>
      </w:r>
    </w:p>
    <w:p>
      <w:pPr>
        <w:numPr>
          <w:ilvl w:val="0"/>
          <w:numId w:val="1005"/>
        </w:numPr>
        <w:pStyle w:val="Compact"/>
      </w:pPr>
      <w:r>
        <w:t xml:space="preserve">Licensing:</w:t>
      </w:r>
    </w:p>
    <w:p>
      <w:pPr>
        <w:numPr>
          <w:ilvl w:val="0"/>
          <w:numId w:val="1000"/>
        </w:numPr>
        <w:pStyle w:val="Compact"/>
      </w:pPr>
      <w:r>
        <w:t xml:space="preserve">All necessary permits for handling hazardous materials will be secured in accordance with the Ministry of Ecology and Environment guidelines.</w:t>
      </w:r>
    </w:p>
    <w:p>
      <w:pPr>
        <w:numPr>
          <w:ilvl w:val="0"/>
          <w:numId w:val="1005"/>
        </w:numPr>
        <w:pStyle w:val="Compact"/>
      </w:pPr>
      <w:r>
        <w:t xml:space="preserve">Sustainability Goals:</w:t>
      </w:r>
    </w:p>
    <w:p>
      <w:pPr>
        <w:numPr>
          <w:ilvl w:val="0"/>
          <w:numId w:val="1000"/>
        </w:numPr>
        <w:pStyle w:val="Compact"/>
      </w:pPr>
      <w:r>
        <w:t xml:space="preserve">We commit to a "Zero Waste to Landfill" policy. Our</w:t>
      </w:r>
      <w:r>
        <w:t xml:space="preserve"> </w:t>
      </w:r>
      <w:r>
        <w:rPr>
          <w:bCs/>
          <w:b/>
        </w:rPr>
        <w:t xml:space="preserve">Chemist</w:t>
      </w:r>
    </w:p>
    <w:bookmarkEnd w:id="25"/>
    <w:bookmarkStart w:id="26" w:name="financial-outlook-and-roi"/>
    <w:p>
      <w:pPr>
        <w:pStyle w:val="Heading2"/>
      </w:pPr>
      <w:r>
        <w:t xml:space="preserve">7. Financial Outlook and ROI</w:t>
      </w:r>
    </w:p>
    <w:p>
      <w:pPr>
        <w:pStyle w:val="FirstParagraph"/>
      </w:pPr>
      <w:r>
        <w:t xml:space="preserve">The initial investment for the facility in</w:t>
      </w:r>
      <w:r>
        <w:t xml:space="preserve"> </w:t>
      </w:r>
      <w:r>
        <w:rPr>
          <w:bCs/>
          <w:b/>
        </w:rPr>
        <w:t xml:space="preserve">China Guangzhou</w:t>
      </w:r>
    </w:p>
    <w:p>
      <w:pPr>
        <w:numPr>
          <w:ilvl w:val="0"/>
          <w:numId w:val="1006"/>
        </w:numPr>
        <w:pStyle w:val="Compact"/>
      </w:pPr>
      <w:r>
        <w:t xml:space="preserve">High Demand:</w:t>
      </w:r>
    </w:p>
    <w:p>
      <w:pPr>
        <w:numPr>
          <w:ilvl w:val="0"/>
          <w:numId w:val="1000"/>
        </w:numPr>
        <w:pStyle w:val="Compact"/>
      </w:pPr>
      <w:r>
        <w:t xml:space="preserve">The growing pharmaceutical and electronics sectors in Guangdong rely heavily on specialized chemical analysis.</w:t>
      </w:r>
    </w:p>
    <w:p>
      <w:pPr>
        <w:numPr>
          <w:ilvl w:val="0"/>
          <w:numId w:val="1006"/>
        </w:numPr>
        <w:pStyle w:val="Compact"/>
      </w:pPr>
      <w:r>
        <w:t xml:space="preserve">Cost Efficiency:</w:t>
      </w:r>
    </w:p>
    <w:p>
      <w:pPr>
        <w:numPr>
          <w:ilvl w:val="0"/>
          <w:numId w:val="1000"/>
        </w:numPr>
        <w:pStyle w:val="Compact"/>
      </w:pPr>
      <w:r>
        <w:t xml:space="preserve">While salaries for a qualified</w:t>
      </w:r>
      <w:r>
        <w:t xml:space="preserve"> </w:t>
      </w:r>
      <w:r>
        <w:rPr>
          <w:bCs/>
          <w:b/>
        </w:rPr>
        <w:t xml:space="preserve">Chemist</w:t>
      </w:r>
    </w:p>
    <w:p>
      <w:pPr>
        <w:numPr>
          <w:ilvl w:val="0"/>
          <w:numId w:val="1006"/>
        </w:numPr>
        <w:pStyle w:val="Compact"/>
      </w:pPr>
      <w:r>
        <w:t xml:space="preserve">Government Subsidies:</w:t>
      </w:r>
    </w:p>
    <w:p>
      <w:pPr>
        <w:numPr>
          <w:ilvl w:val="0"/>
          <w:numId w:val="1000"/>
        </w:numPr>
        <w:pStyle w:val="Compact"/>
      </w:pPr>
      <w:r>
        <w:t xml:space="preserve">Tax incentives and research grants available for high-tech enterprises in the Greater Bay Area will significantly offset initial capital expenditures.</w:t>
      </w:r>
    </w:p>
    <w:bookmarkEnd w:id="26"/>
    <w:bookmarkStart w:id="27" w:name="risk-management"/>
    <w:p>
      <w:pPr>
        <w:pStyle w:val="Heading2"/>
      </w:pPr>
      <w:r>
        <w:t xml:space="preserve">8. Risk Management</w:t>
      </w:r>
    </w:p>
    <w:p>
      <w:pPr>
        <w:pStyle w:val="FirstParagraph"/>
      </w:pPr>
      <w:r>
        <w:t xml:space="preserve">All Project Report assessments must include risk analysis. Key risks include:</w:t>
      </w:r>
    </w:p>
    <w:p>
      <w:pPr>
        <w:numPr>
          <w:ilvl w:val="0"/>
          <w:numId w:val="1007"/>
        </w:numPr>
        <w:pStyle w:val="Compact"/>
      </w:pPr>
      <w:r>
        <w:t xml:space="preserve">Supply Chain Disruptions:</w:t>
      </w:r>
    </w:p>
    <w:p>
      <w:pPr>
        <w:numPr>
          <w:ilvl w:val="0"/>
          <w:numId w:val="1000"/>
        </w:numPr>
        <w:pStyle w:val="Compact"/>
      </w:pPr>
      <w:r>
        <w:t xml:space="preserve">Mitigated by maintaining strong relationships with multiple local suppliers in Guangzhou.</w:t>
      </w:r>
    </w:p>
    <w:p>
      <w:pPr>
        <w:numPr>
          <w:ilvl w:val="0"/>
          <w:numId w:val="1007"/>
        </w:numPr>
        <w:pStyle w:val="Compact"/>
      </w:pPr>
      <w:r>
        <w:t xml:space="preserve">Talent Retention:</w:t>
      </w:r>
    </w:p>
    <w:p>
      <w:pPr>
        <w:numPr>
          <w:ilvl w:val="0"/>
          <w:numId w:val="1000"/>
        </w:numPr>
        <w:pStyle w:val="Compact"/>
      </w:pPr>
      <w:r>
        <w:t xml:space="preserve">The "war for talent" in China’s tech sector is intense. We mitigate this through competitive compensation packages and a supportive work environment for our</w:t>
      </w:r>
      <w:r>
        <w:t xml:space="preserve"> </w:t>
      </w:r>
      <w:r>
        <w:rPr>
          <w:bCs/>
          <w:b/>
        </w:rPr>
        <w:t xml:space="preserve">Chemist</w:t>
      </w:r>
    </w:p>
    <w:p>
      <w:pPr>
        <w:numPr>
          <w:ilvl w:val="0"/>
          <w:numId w:val="1007"/>
        </w:numPr>
        <w:pStyle w:val="Compact"/>
      </w:pPr>
      <w:r>
        <w:t xml:space="preserve">Regulatory Changes:</w:t>
      </w:r>
    </w:p>
    <w:p>
      <w:pPr>
        <w:numPr>
          <w:ilvl w:val="0"/>
          <w:numId w:val="1000"/>
        </w:numPr>
        <w:pStyle w:val="Compact"/>
      </w:pPr>
      <w:r>
        <w:t xml:space="preserve">A dedicated compliance officer will monitor legislative changes in</w:t>
      </w:r>
    </w:p>
    <w:p>
      <w:pPr>
        <w:numPr>
          <w:ilvl w:val="0"/>
          <w:numId w:val="1000"/>
        </w:numPr>
        <w:pStyle w:val="Compact"/>
      </w:pPr>
      <w:r>
        <w:t xml:space="preserve">China Guangzhou</w:t>
      </w:r>
    </w:p>
    <w:bookmarkEnd w:id="27"/>
    <w:bookmarkStart w:id="28" w:name="conclusion"/>
    <w:p>
      <w:pPr>
        <w:pStyle w:val="Heading2"/>
      </w:pPr>
      <w:r>
        <w:t xml:space="preserve">9. Conclusion</w:t>
      </w:r>
    </w:p>
    <w:p>
      <w:pPr>
        <w:pStyle w:val="FirstParagraph"/>
      </w:pPr>
      <w:r>
        <w:t xml:space="preserve">In conclusion, the establishment of this chemical research and analysis center in</w:t>
      </w:r>
      <w:r>
        <w:t xml:space="preserve"> </w:t>
      </w:r>
      <w:r>
        <w:rPr>
          <w:bCs/>
          <w:b/>
        </w:rPr>
        <w:t xml:space="preserve">China Guangzhou</w:t>
      </w:r>
      <w:r>
        <w:t xml:space="preserve">Chemist</w:t>
      </w:r>
    </w:p>
    <w:p>
      <w:pPr>
        <w:pStyle w:val="BodyText"/>
      </w:pPr>
      <w:r>
        <w:t xml:space="preserve">The synergy between advanced scientific capability and the robust industrial base of Guangzhou creates a unique value proposition. This Project Report affirms that with careful execution, strong regulatory adherence, and a commitment to scientific excellence, this initiative will yield significant financial returns while enhancing our global reputation in the chemical sciences sector.</w:t>
      </w:r>
    </w:p>
    <w:p>
      <w:pPr>
        <w:pStyle w:val="BodyText"/>
      </w:pPr>
      <w:r>
        <w:rPr>
          <w:bCs/>
          <w:b/>
        </w:rPr>
        <w:t xml:space="preserve">Approved by:</w:t>
      </w:r>
      <w:r>
        <w:br/>
      </w:r>
      <w:r>
        <w:t xml:space="preserve">[Signature]</w:t>
      </w:r>
      <w:r>
        <w:br/>
      </w:r>
      <w:r>
        <w:t xml:space="preserve">Director of International Operations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Implementation of Advanced Chemical Analysis and R&amp;D Infrastructure in China Guangzhou</dc:title>
  <dc:creator/>
  <dc:language>en</dc:language>
  <cp:keywords/>
  <dcterms:created xsi:type="dcterms:W3CDTF">2026-07-29T06:33:54Z</dcterms:created>
  <dcterms:modified xsi:type="dcterms:W3CDTF">2026-07-29T06:33:54Z</dcterms:modified>
</cp:coreProperties>
</file>

<file path=docProps/custom.xml><?xml version="1.0" encoding="utf-8"?>
<Properties xmlns="http://schemas.openxmlformats.org/officeDocument/2006/custom-properties" xmlns:vt="http://schemas.openxmlformats.org/officeDocument/2006/docPropsVTypes"/>
</file>