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Establishment</w:t>
      </w:r>
      <w:r>
        <w:t xml:space="preserve"> </w:t>
      </w:r>
      <w:r>
        <w:t xml:space="preserve">of</w:t>
      </w:r>
      <w:r>
        <w:t xml:space="preserve"> </w:t>
      </w:r>
      <w:r>
        <w:t xml:space="preserve">a</w:t>
      </w:r>
      <w:r>
        <w:t xml:space="preserve"> </w:t>
      </w:r>
      <w:r>
        <w:t xml:space="preserve">Diagnostic</w:t>
      </w:r>
      <w:r>
        <w:t xml:space="preserve"> </w:t>
      </w:r>
      <w:r>
        <w:t xml:space="preserve">Chemist</w:t>
      </w:r>
      <w:r>
        <w:t xml:space="preserve"> </w:t>
      </w:r>
      <w:r>
        <w:t xml:space="preserve">Laboratory</w:t>
      </w:r>
      <w:r>
        <w:t xml:space="preserve"> </w:t>
      </w:r>
      <w:r>
        <w:t xml:space="preserve">in</w:t>
      </w:r>
      <w:r>
        <w:t xml:space="preserve"> </w:t>
      </w:r>
      <w:r>
        <w:t xml:space="preserve">Alexandria,</w:t>
      </w:r>
      <w:r>
        <w:t xml:space="preserve"> </w:t>
      </w:r>
      <w:r>
        <w:t xml:space="preserve">Egypt</w:t>
      </w:r>
    </w:p>
    <w:bookmarkStart w:id="34"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Board of Directors / Strategic Investment Committee</w:t>
      </w:r>
      <w:r>
        <w:br/>
      </w:r>
      <w:r>
        <w:t xml:space="preserve">: Project Management Office, Healthcare Division</w:t>
      </w:r>
      <w:r>
        <w:br/>
      </w:r>
    </w:p>
    <w:bookmarkStart w:id="20" w:name="executive-summary"/>
    <w:p>
      <w:pPr>
        <w:pStyle w:val="Heading2"/>
      </w:pPr>
      <w:r>
        <w:t xml:space="preserve">1. Executive Summary</w:t>
      </w:r>
    </w:p>
    <w:p>
      <w:pPr>
        <w:pStyle w:val="FirstParagraph"/>
      </w:pPr>
      <w:r>
        <w:t xml:space="preserve">This</w:t>
      </w:r>
    </w:p>
    <w:p>
      <w:pPr>
        <w:pStyle w:val="BodyText"/>
      </w:pPr>
      <w:r>
        <w:t xml:space="preserve">Project Report outlines the comprehensive strategy for establishing a state-of-the-art diagnostic laboratory, hereinafter referred to as "the Chemist," within the metropolitan area of Alexandria,</w:t>
      </w:r>
    </w:p>
    <w:p>
      <w:pPr>
        <w:pStyle w:val="BodyText"/>
      </w:pPr>
      <w:r>
        <w:t xml:space="preserve">Egypt. The primary objective is to address the growing demand for high-quality, accurate, and timely medical diagnostics among the population of</w:t>
      </w:r>
    </w:p>
    <w:p>
      <w:pPr>
        <w:pStyle w:val="BodyText"/>
      </w:pPr>
      <w:r>
        <w:t xml:space="preserve">Egypt Alexandria. As a coastal hub with significant industrial activity and a dense residential population, Alexandria presents unique healthcare challenges and opportunities. This report details the market analysis, operational framework, technological requirements, and regulatory compliance measures necessary to launch this venture successfully.</w:t>
      </w:r>
    </w:p>
    <w:bookmarkEnd w:id="20"/>
    <w:bookmarkStart w:id="21" w:name="project-background-and-context"/>
    <w:p>
      <w:pPr>
        <w:pStyle w:val="Heading2"/>
      </w:pPr>
      <w:r>
        <w:t xml:space="preserve">2. Project Background and Context</w:t>
      </w:r>
    </w:p>
    <w:p>
      <w:pPr>
        <w:pStyle w:val="FirstParagraph"/>
      </w:pPr>
      <w:r>
        <w:t xml:space="preserve">The city of</w:t>
      </w:r>
    </w:p>
    <w:p>
      <w:pPr>
        <w:pStyle w:val="BodyText"/>
      </w:pPr>
      <w:r>
        <w:t xml:space="preserve">Egypt Alexandria serves as the second-largest city in Egypt and a major industrial port. The population density is high, and the healthcare infrastructure, while improving, faces pressure from increasing chronic disease rates such as diabetes, cardiovascular issues, and occupational respiratory conditions linked to the industrial zones.</w:t>
      </w:r>
      <w:r>
        <w:t xml:space="preserve"> </w:t>
      </w:r>
      <w:r>
        <w:t xml:space="preserve">Currently, many patients in</w:t>
      </w:r>
    </w:p>
    <w:p>
      <w:pPr>
        <w:pStyle w:val="BodyText"/>
      </w:pPr>
      <w:r>
        <w:t xml:space="preserve">Egypt Alexandria rely on hospital-based laboratories or small private clinics that may lack standardized quality control measures. There is a distinct gap in the market for a centralized, ISO-certified</w:t>
      </w:r>
    </w:p>
    <w:p>
      <w:pPr>
        <w:pStyle w:val="BodyText"/>
      </w:pPr>
      <w:r>
        <w:t xml:space="preserve">Chemist laboratory that offers comprehensive testing services with rapid turnaround times. This project aims to fill that void by providing professional-grade chemical pathology and biological analysis services.</w:t>
      </w:r>
    </w:p>
    <w:bookmarkEnd w:id="21"/>
    <w:bookmarkStart w:id="25" w:name="X4edcc3fec6cd4928293e651c36f2fbbc9e2801e"/>
    <w:p>
      <w:pPr>
        <w:pStyle w:val="Heading2"/>
      </w:pPr>
      <w:r>
        <w:t xml:space="preserve">3. Market Analysis: The Need for a Modern Chemist in Egypt Alexandria</w:t>
      </w:r>
    </w:p>
    <w:bookmarkStart w:id="22" w:name="demographic-drivers"/>
    <w:p>
      <w:pPr>
        <w:pStyle w:val="Heading3"/>
      </w:pPr>
      <w:r>
        <w:t xml:space="preserve">3.1 Demographic Drivers</w:t>
      </w:r>
    </w:p>
    <w:p>
      <w:pPr>
        <w:pStyle w:val="FirstParagraph"/>
      </w:pPr>
      <w:r>
        <w:t xml:space="preserve">The population of</w:t>
      </w:r>
    </w:p>
    <w:p>
      <w:pPr>
        <w:pStyle w:val="BodyText"/>
      </w:pPr>
      <w:r>
        <w:t xml:space="preserve">Egypt Alexandria is projected to continue growing, driven by both natural increase and urban migration from surrounding governorates. This demographic surge necessitates robust healthcare facilities. The aging population segment specifically requires regular monitoring of blood chemistry, hormone levels, and metabolic markers.</w:t>
      </w:r>
    </w:p>
    <w:bookmarkEnd w:id="22"/>
    <w:bookmarkStart w:id="23" w:name="industrial-health-implications"/>
    <w:p>
      <w:pPr>
        <w:pStyle w:val="Heading3"/>
      </w:pPr>
      <w:r>
        <w:t xml:space="preserve">3.2 Industrial Health Implications</w:t>
      </w:r>
    </w:p>
    <w:p>
      <w:pPr>
        <w:pStyle w:val="FirstParagraph"/>
      </w:pPr>
      <w:r>
        <w:t xml:space="preserve">Alexandria hosts numerous petrochemical, textile, and manufacturing plants. Occupational health screenings are mandatory for many industries in</w:t>
      </w:r>
    </w:p>
    <w:p>
      <w:pPr>
        <w:pStyle w:val="BodyText"/>
      </w:pPr>
      <w:r>
        <w:t xml:space="preserve">Egypt Alexandria. A specialized</w:t>
      </w:r>
    </w:p>
    <w:p>
      <w:pPr>
        <w:pStyle w:val="BodyText"/>
      </w:pPr>
      <w:r>
        <w:t xml:space="preserve">Chemist laboratory can serve as the primary partner for these industrial zones, providing toxicology screens and occupational health assessments.</w:t>
      </w:r>
    </w:p>
    <w:bookmarkEnd w:id="23"/>
    <w:bookmarkStart w:id="24" w:name="competitive-landscape"/>
    <w:p>
      <w:pPr>
        <w:pStyle w:val="Heading3"/>
      </w:pPr>
      <w:r>
        <w:t xml:space="preserve">3.3 Competitive Landscape</w:t>
      </w:r>
    </w:p>
    <w:p>
      <w:pPr>
        <w:pStyle w:val="FirstParagraph"/>
      </w:pPr>
      <w:r>
        <w:t xml:space="preserve">While several laboratories exist in</w:t>
      </w:r>
    </w:p>
    <w:p>
      <w:pPr>
        <w:pStyle w:val="BodyText"/>
      </w:pPr>
      <w:r>
        <w:t xml:space="preserve">Egypt Alexandria, few combine advanced automation with patient-centric digital services. Most competitors suffer from long wait times and outdated reporting systems. Our proposed</w:t>
      </w:r>
    </w:p>
    <w:p>
      <w:pPr>
        <w:pStyle w:val="BodyText"/>
      </w:pPr>
      <w:r>
        <w:t xml:space="preserve">Chemist will leverage technology to offer online booking, mobile phlebotomy (home sample collection), and instant digital results via a dedicated app.</w:t>
      </w:r>
    </w:p>
    <w:bookmarkEnd w:id="24"/>
    <w:bookmarkEnd w:id="25"/>
    <w:bookmarkStart w:id="29" w:name="operational-strategy"/>
    <w:p>
      <w:pPr>
        <w:pStyle w:val="Heading2"/>
      </w:pPr>
      <w:r>
        <w:t xml:space="preserve">4. Operational Strategy</w:t>
      </w:r>
    </w:p>
    <w:bookmarkStart w:id="26" w:name="location-selection"/>
    <w:p>
      <w:pPr>
        <w:pStyle w:val="Heading3"/>
      </w:pPr>
      <w:r>
        <w:t xml:space="preserve">4.1 Location Selection</w:t>
      </w:r>
    </w:p>
    <w:p>
      <w:pPr>
        <w:pStyle w:val="FirstParagraph"/>
      </w:pPr>
      <w:r>
        <w:t xml:space="preserve">The site selection for the</w:t>
      </w:r>
    </w:p>
    <w:p>
      <w:pPr>
        <w:pStyle w:val="BodyText"/>
      </w:pPr>
      <w:r>
        <w:t xml:space="preserve">Chemist will focus on high-traffic areas within</w:t>
      </w:r>
    </w:p>
    <w:p>
      <w:pPr>
        <w:pStyle w:val="BodyText"/>
      </w:pPr>
      <w:r>
        <w:t xml:space="preserve">Egypt Alexandria, specifically targeting districts such as Sidi Gaber, Smouha, or Raml Station. These areas offer high visibility and accessibility for both residential patients and corporate clients. Proximity to major hospitals in</w:t>
      </w:r>
    </w:p>
    <w:p>
      <w:pPr>
        <w:pStyle w:val="BodyText"/>
      </w:pPr>
      <w:r>
        <w:t xml:space="preserve">Egypt Alexandria is also considered to facilitate referrals.</w:t>
      </w:r>
    </w:p>
    <w:bookmarkEnd w:id="26"/>
    <w:bookmarkStart w:id="27" w:name="technical-infrastructure"/>
    <w:p>
      <w:pPr>
        <w:pStyle w:val="Heading3"/>
      </w:pPr>
      <w:r>
        <w:t xml:space="preserve">4.2 Technical Infrastructure</w:t>
      </w:r>
    </w:p>
    <w:p>
      <w:pPr>
        <w:pStyle w:val="FirstParagraph"/>
      </w:pPr>
      <w:r>
        <w:t xml:space="preserve">To ensure accuracy and efficiency, the</w:t>
      </w:r>
      <w:r>
        <w:t xml:space="preserve"> </w:t>
      </w:r>
      <w:r>
        <w:rPr>
          <w:bCs/>
          <w:b/>
        </w:rPr>
        <w:t xml:space="preserve">Chemist will be equipped with:</w:t>
      </w:r>
    </w:p>
    <w:p>
      <w:pPr>
        <w:numPr>
          <w:ilvl w:val="0"/>
          <w:numId w:val="1001"/>
        </w:numPr>
        <w:pStyle w:val="Compact"/>
      </w:pPr>
      <w:r>
        <w:rPr>
          <w:bCs/>
          <w:b/>
        </w:rPr>
        <w:t xml:space="preserve">Automated Analyzers:</w:t>
      </w:r>
      <w:r>
        <w:t xml:space="preserve"> </w:t>
      </w:r>
      <w:r>
        <w:t xml:space="preserve">High-throughput analyzers for hematology, biochemistry, and immunology.</w:t>
      </w:r>
    </w:p>
    <w:p>
      <w:pPr>
        <w:numPr>
          <w:ilvl w:val="0"/>
          <w:numId w:val="1001"/>
        </w:numPr>
        <w:pStyle w:val="Compact"/>
      </w:pPr>
      <w:r>
        <w:rPr>
          <w:bCs/>
          <w:b/>
        </w:rPr>
        <w:t xml:space="preserve">Laboratory Information System (LIS):</w:t>
      </w:r>
      <w:r>
        <w:t xml:space="preserve">A cloud-based LIS integrated with electronic health records to ensure data security and seamless reporting.</w:t>
      </w:r>
    </w:p>
    <w:p>
      <w:pPr>
        <w:numPr>
          <w:ilvl w:val="0"/>
          <w:numId w:val="1001"/>
        </w:numPr>
        <w:pStyle w:val="Compact"/>
      </w:pPr>
      <w:r>
        <w:rPr>
          <w:bCs/>
          <w:b/>
        </w:rPr>
        <w:t xml:space="preserve">Cold Chain Logistics:</w:t>
      </w:r>
      <w:r>
        <w:t xml:space="preserve"> </w:t>
      </w:r>
      <w:r>
        <w:t xml:space="preserve">Dedicated refrigeration units and temperature-controlled transport vehicles for sample integrity within</w:t>
      </w:r>
    </w:p>
    <w:p>
      <w:pPr>
        <w:numPr>
          <w:ilvl w:val="0"/>
          <w:numId w:val="1000"/>
        </w:numPr>
        <w:pStyle w:val="Compact"/>
      </w:pPr>
      <w:r>
        <w:t xml:space="preserve">Egypt Alexandria.</w:t>
      </w:r>
    </w:p>
    <w:bookmarkEnd w:id="27"/>
    <w:bookmarkStart w:id="28" w:name="human-resources"/>
    <w:p>
      <w:pPr>
        <w:pStyle w:val="Heading3"/>
      </w:pPr>
      <w:r>
        <w:t xml:space="preserve">4.3 Human Resources</w:t>
      </w:r>
    </w:p>
    <w:p>
      <w:pPr>
        <w:pStyle w:val="FirstParagraph"/>
      </w:pPr>
      <w:r>
        <w:t xml:space="preserve">The success of the</w:t>
      </w:r>
      <w:r>
        <w:t xml:space="preserve"> </w:t>
      </w:r>
      <w:r>
        <w:rPr>
          <w:bCs/>
          <w:b/>
        </w:rPr>
        <w:t xml:space="preserve">Chemist depends on skilled personnel. The project will recruit:</w:t>
      </w:r>
    </w:p>
    <w:p>
      <w:pPr>
        <w:numPr>
          <w:ilvl w:val="0"/>
          <w:numId w:val="1002"/>
        </w:numPr>
        <w:pStyle w:val="Compact"/>
      </w:pPr>
      <w:r>
        <w:t xml:space="preserve">Certified Medical Laboratory Scientists with specialized training in chemical pathology.</w:t>
      </w:r>
    </w:p>
    <w:p>
      <w:pPr>
        <w:numPr>
          <w:ilvl w:val="0"/>
          <w:numId w:val="1002"/>
        </w:numPr>
        <w:pStyle w:val="Compact"/>
      </w:pPr>
      <w:r>
        <w:t xml:space="preserve">Biochemists and Pathologists for complex case reviews.</w:t>
      </w:r>
    </w:p>
    <w:p>
      <w:pPr>
        <w:numPr>
          <w:ilvl w:val="0"/>
          <w:numId w:val="1002"/>
        </w:numPr>
        <w:pStyle w:val="Compact"/>
      </w:pPr>
      <w:r>
        <w:t xml:space="preserve">Customer service representatives trained to handle patient inquiries with empathy and professionalism.</w:t>
      </w:r>
    </w:p>
    <w:p>
      <w:pPr>
        <w:pStyle w:val="FirstParagraph"/>
      </w:pPr>
      <w:r>
        <w:t xml:space="preserve">Training programs will be established to ensure staff adherence to international safety standards in</w:t>
      </w:r>
    </w:p>
    <w:p>
      <w:pPr>
        <w:pStyle w:val="BodyText"/>
      </w:pPr>
      <w:r>
        <w:t xml:space="preserve">Egypt Alexandria.</w:t>
      </w:r>
    </w:p>
    <w:bookmarkEnd w:id="28"/>
    <w:bookmarkEnd w:id="29"/>
    <w:bookmarkStart w:id="30" w:name="Xc42fa79d27d655e40f24b60791566687c618f31"/>
    <w:p>
      <w:pPr>
        <w:pStyle w:val="Heading2"/>
      </w:pPr>
      <w:r>
        <w:t xml:space="preserve">5. Regulatory Compliance and Quality Assurance</w:t>
      </w:r>
    </w:p>
    <w:p>
      <w:pPr>
        <w:pStyle w:val="FirstParagraph"/>
      </w:pPr>
      <w:r>
        <w:t xml:space="preserve">Operating a diagnostic facility in</w:t>
      </w:r>
    </w:p>
    <w:p>
      <w:pPr>
        <w:pStyle w:val="BodyText"/>
      </w:pPr>
      <w:r>
        <w:t xml:space="preserve">Egypt Alexandria requires strict adherence to national regulations. The project team will collaborate with the Egyptian Ministry of Health and Population (MOHP) to secure all necessary licenses. Key compliance areas include:</w:t>
      </w:r>
    </w:p>
    <w:p>
      <w:pPr>
        <w:numPr>
          <w:ilvl w:val="0"/>
          <w:numId w:val="1003"/>
        </w:numPr>
        <w:pStyle w:val="Compact"/>
      </w:pPr>
      <w:r>
        <w:rPr>
          <w:bCs/>
          <w:b/>
        </w:rPr>
        <w:t xml:space="preserve">Licensing:</w:t>
      </w:r>
      <w:r>
        <w:t xml:space="preserve"> </w:t>
      </w:r>
      <w:r>
        <w:t xml:space="preserve">Obtaining the establishment license and operating permit for laboratory services in</w:t>
      </w:r>
    </w:p>
    <w:p>
      <w:pPr>
        <w:numPr>
          <w:ilvl w:val="0"/>
          <w:numId w:val="1000"/>
        </w:numPr>
        <w:pStyle w:val="Compact"/>
      </w:pPr>
      <w:r>
        <w:t xml:space="preserve">Egypt Alexandria.</w:t>
      </w:r>
    </w:p>
    <w:p>
      <w:pPr>
        <w:numPr>
          <w:ilvl w:val="0"/>
          <w:numId w:val="1003"/>
        </w:numPr>
        <w:pStyle w:val="Compact"/>
      </w:pPr>
      <w:r>
        <w:t xml:space="preserve">Biosafety Standards:Implementing protocols compliant with WHO guidelines for handling biological samples.</w:t>
      </w:r>
    </w:p>
    <w:p>
      <w:pPr>
        <w:numPr>
          <w:ilvl w:val="0"/>
          <w:numId w:val="1003"/>
        </w:numPr>
        <w:pStyle w:val="Compact"/>
      </w:pPr>
      <w:r>
        <w:t xml:space="preserve">Quality Management: Pursuing ISO 15189 certification to demonstrate international standards of quality and competence. This certification is crucial for building trust among patients in</w:t>
      </w:r>
    </w:p>
    <w:p>
      <w:pPr>
        <w:numPr>
          <w:ilvl w:val="0"/>
          <w:numId w:val="1000"/>
        </w:numPr>
        <w:pStyle w:val="Compact"/>
      </w:pPr>
      <w:r>
        <w:t xml:space="preserve">Egypt Alexandria and facilitating referrals from top-tier hospitals.</w:t>
      </w:r>
    </w:p>
    <w:bookmarkEnd w:id="30"/>
    <w:bookmarkStart w:id="31" w:name="financial-overview"/>
    <w:p>
      <w:pPr>
        <w:pStyle w:val="Heading2"/>
      </w:pPr>
      <w:r>
        <w:t xml:space="preserve">6. Financial Overview</w:t>
      </w:r>
    </w:p>
    <w:p>
      <w:pPr>
        <w:pStyle w:val="FirstParagraph"/>
      </w:pPr>
      <w:r>
        <w:t xml:space="preserve">The initial capital expenditure (CapEx) for the</w:t>
      </w:r>
    </w:p>
    <w:p>
      <w:pPr>
        <w:pStyle w:val="BodyText"/>
      </w:pPr>
      <w:r>
        <w:t xml:space="preserve">Chemist project includes real estate acquisition or leasehold improvements, machinery procurement, IT infrastructure setup, and initial marketing campaigns in</w:t>
      </w:r>
    </w:p>
    <w:p>
      <w:pPr>
        <w:pStyle w:val="BodyText"/>
      </w:pPr>
      <w:r>
        <w:t xml:space="preserve">Egypt Alexandria. Operational expenditures (OpEx) will cover salaries, reagents, utility costs specific to laboratory operations in</w:t>
      </w:r>
    </w:p>
    <w:p>
      <w:pPr>
        <w:pStyle w:val="BodyText"/>
      </w:pPr>
      <w:r>
        <w:t xml:space="preserve">Egypt Alexandria maintenance of equipment.</w:t>
      </w:r>
    </w:p>
    <w:p>
      <w:pPr>
        <w:pStyle w:val="BodyText"/>
      </w:pPr>
      <w:r>
        <w:t xml:space="preserve">Revenue streams will be diversified:</w:t>
      </w:r>
    </w:p>
    <w:p>
      <w:pPr>
        <w:numPr>
          <w:ilvl w:val="0"/>
          <w:numId w:val="1004"/>
        </w:numPr>
        <w:pStyle w:val="Compact"/>
      </w:pPr>
      <w:r>
        <w:t xml:space="preserve">B2C Services:Direct billing for walk-in patients in</w:t>
      </w:r>
    </w:p>
    <w:p>
      <w:pPr>
        <w:numPr>
          <w:ilvl w:val="0"/>
          <w:numId w:val="1000"/>
        </w:numPr>
        <w:pStyle w:val="Compact"/>
      </w:pPr>
      <w:r>
        <w:t xml:space="preserve">Egypt Alexandria.</w:t>
      </w:r>
    </w:p>
    <w:p>
      <w:pPr>
        <w:numPr>
          <w:ilvl w:val="0"/>
          <w:numId w:val="1004"/>
        </w:numPr>
        <w:pStyle w:val="Compact"/>
      </w:pPr>
      <w:r>
        <w:t xml:space="preserve">B2B Contracts: Service agreements with private hospitals, clinics, and industrial factories in the region.</w:t>
      </w:r>
    </w:p>
    <w:p>
      <w:pPr>
        <w:numPr>
          <w:ilvl w:val="0"/>
          <w:numId w:val="1004"/>
        </w:numPr>
        <w:pStyle w:val="Compact"/>
      </w:pPr>
      <w:r>
        <w:t xml:space="preserve">Insurance Partnerships: Contracting with major health insurance providers operating in Egypt to expand patient volume.</w:t>
      </w:r>
    </w:p>
    <w:bookmarkEnd w:id="31"/>
    <w:bookmarkStart w:id="32" w:name="risk-management"/>
    <w:p>
      <w:pPr>
        <w:pStyle w:val="Heading2"/>
      </w:pPr>
      <w:r>
        <w:t xml:space="preserve">7. Risk Management</w:t>
      </w:r>
    </w:p>
    <w:p>
      <w:pPr>
        <w:pStyle w:val="FirstParagraph"/>
      </w:pPr>
      <w:r>
        <w:rPr>
          <w:bCs/>
          <w:b/>
        </w:rPr>
        <w:t xml:space="preserve">Risks associated with this project include:</w:t>
      </w:r>
    </w:p>
    <w:p>
      <w:pPr>
        <w:numPr>
          <w:ilvl w:val="0"/>
          <w:numId w:val="1005"/>
        </w:numPr>
        <w:pStyle w:val="Compact"/>
      </w:pPr>
      <w:r>
        <w:t xml:space="preserve">Economic Fluctuations:Currency devaluation may increase the cost of imported reagents and equipment. Hedging strategies and local sourcing alternatives will be explored.</w:t>
      </w:r>
    </w:p>
    <w:p>
      <w:pPr>
        <w:numPr>
          <w:ilvl w:val="0"/>
          <w:numId w:val="1005"/>
        </w:numPr>
        <w:pStyle w:val="Compact"/>
      </w:pPr>
      <w:r>
        <w:t xml:space="preserve">Regulatory Changes:Potential changes in healthcare laws in Egypt require agile compliance teams.</w:t>
      </w:r>
    </w:p>
    <w:p>
      <w:pPr>
        <w:numPr>
          <w:ilvl w:val="0"/>
          <w:numId w:val="1000"/>
        </w:numPr>
        <w:pStyle w:val="Compact"/>
      </w:pPr>
      <w:r>
        <w:br/>
      </w:r>
    </w:p>
    <w:p>
      <w:pPr>
        <w:numPr>
          <w:ilvl w:val="0"/>
          <w:numId w:val="1005"/>
        </w:numPr>
        <w:pStyle w:val="Compact"/>
      </w:pPr>
      <w:r>
        <w:t xml:space="preserve">Competition:Price wars with existing labs in</w:t>
      </w:r>
    </w:p>
    <w:p>
      <w:pPr>
        <w:numPr>
          <w:ilvl w:val="0"/>
          <w:numId w:val="1000"/>
        </w:numPr>
        <w:pStyle w:val="Compact"/>
      </w:pPr>
      <w:r>
        <w:t xml:space="preserve">Egypt Alexandria. Mitigation through superior service quality and brand reputation rather than price reduction.</w:t>
      </w:r>
    </w:p>
    <w:bookmarkEnd w:id="32"/>
    <w:bookmarkStart w:id="33" w:name="conclusion-and-recommendations"/>
    <w:p>
      <w:pPr>
        <w:pStyle w:val="Heading2"/>
      </w:pPr>
      <w:r>
        <w:t xml:space="preserve">8. Conclusion and Recommendations</w:t>
      </w:r>
    </w:p>
    <w:p>
      <w:pPr>
        <w:pStyle w:val="FirstParagraph"/>
      </w:pPr>
      <w:r>
        <w:t xml:space="preserve">The establishment of a modern, high-quality</w:t>
      </w:r>
    </w:p>
    <w:p>
      <w:pPr>
        <w:pStyle w:val="BodyText"/>
      </w:pPr>
      <w:r>
        <w:t xml:space="preserve">Chemist laboratory in</w:t>
      </w:r>
    </w:p>
    <w:p>
      <w:pPr>
        <w:pStyle w:val="BodyText"/>
      </w:pPr>
      <w:r>
        <w:t xml:space="preserve">Egypt Alexandria is a viable and socially impactful investment. The market demand is robust, driven by demographic growth and industrial health needs. By adhering to international quality standards and leveraging digital technology, the project will differentiate itself in the local healthcare landscape.</w:t>
      </w:r>
    </w:p>
    <w:p>
      <w:pPr>
        <w:pStyle w:val="BodyText"/>
      </w:pPr>
      <w:r>
        <w:t xml:space="preserve">We recommend proceeding with Phase 1 of the project, which includes finalizing site selection in</w:t>
      </w:r>
    </w:p>
    <w:p>
      <w:pPr>
        <w:pStyle w:val="BodyText"/>
      </w:pPr>
      <w:r>
        <w:t xml:space="preserve">Egypt Alexandria and initiating discussions with regulatory bodies. This initiative promises not only financial returns but also significant contribution to public health outcomes in</w:t>
      </w:r>
    </w:p>
    <w:p>
      <w:pPr>
        <w:pStyle w:val="BodyText"/>
      </w:pPr>
      <w:r>
        <w:t xml:space="preserve">Egypt Alexandria.</w:t>
      </w:r>
    </w:p>
    <w:p>
      <w:pPr>
        <w:pStyle w:val="BodyText"/>
      </w:pPr>
      <w:r>
        <w:rPr>
          <w:iCs/>
          <w:i/>
        </w:rPr>
        <w:t xml:space="preserve">End of Project Report</w:t>
      </w:r>
      <w:r>
        <w:t xml:space="preserve"> </w:t>
      </w:r>
      <w:r>
        <w:t xml:space="preserve">Prepared for internal review regarding the Chemist Project in Egypt Alexandria.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Establishment of a Diagnostic Chemist Laboratory in Alexandria, Egypt</dc:title>
  <dc:creator/>
  <cp:keywords/>
  <dcterms:created xsi:type="dcterms:W3CDTF">2026-07-29T17:57:05Z</dcterms:created>
  <dcterms:modified xsi:type="dcterms:W3CDTF">2026-07-29T17:57:05Z</dcterms:modified>
</cp:coreProperties>
</file>

<file path=docProps/custom.xml><?xml version="1.0" encoding="utf-8"?>
<Properties xmlns="http://schemas.openxmlformats.org/officeDocument/2006/custom-properties" xmlns:vt="http://schemas.openxmlformats.org/officeDocument/2006/docPropsVTypes"/>
</file>