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Establishment</w:t>
      </w:r>
      <w:r>
        <w:t xml:space="preserve"> </w:t>
      </w:r>
      <w:r>
        <w:t xml:space="preserve">in</w:t>
      </w:r>
      <w:r>
        <w:t xml:space="preserve"> </w:t>
      </w:r>
      <w:r>
        <w:t xml:space="preserve">France</w:t>
      </w:r>
      <w:r>
        <w:t xml:space="preserve"> </w:t>
      </w:r>
      <w:r>
        <w:t xml:space="preserve">Marseille</w:t>
      </w:r>
    </w:p>
    <w:bookmarkStart w:id="26" w:name="X7967b4da97264c7543533ed56bc36439b15e2ec"/>
    <w:p>
      <w:pPr>
        <w:pStyle w:val="Heading1"/>
      </w:pPr>
      <w:r>
        <w:t xml:space="preserve">Project Report: Strategic Establishment of a Chemist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Feasibility and Operational Plan for a New Pharmacy Retail Unit in the Greater Marseille Area</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pharmacie d'officine) in</w:t>
      </w:r>
      <w:r>
        <w:t xml:space="preserve"> </w:t>
      </w:r>
      <w:r>
        <w:rPr>
          <w:bCs/>
          <w:b/>
        </w:rPr>
        <w:t xml:space="preserve">France Marseille.</w:t>
      </w:r>
      <w:r>
        <w:t xml:space="preserve">The primary objective is to introduce a modernized pharmaceutical retail entity that not only meets the stringent health standards of the French Republic but also leverages the unique demographic and commercial dynamics of Marseille. As a major port city with a diverse population and high tourist influx,</w:t>
      </w:r>
      <w:r>
        <w:t xml:space="preserve"> </w:t>
      </w:r>
      <w:r>
        <w:rPr>
          <w:bCs/>
          <w:b/>
        </w:rPr>
        <w:t xml:space="preserve">Marseille France</w:t>
      </w:r>
      <w:r>
        <w:t xml:space="preserve"> </w:t>
      </w:r>
      <w:r>
        <w:t xml:space="preserve">presents both challenges and lucrative opportunities for pharmacy services. This document serves as a critical roadmap for stakeholders, detailing the legal landscape, market analysis, site selection criteria specific to</w:t>
      </w:r>
      <w:r>
        <w:t xml:space="preserve"> </w:t>
      </w:r>
      <w:r>
        <w:rPr>
          <w:bCs/>
          <w:b/>
        </w:rPr>
        <w:t xml:space="preserve">France Marseille,</w:t>
      </w:r>
      <w:r>
        <w:t xml:space="preserve"> </w:t>
      </w:r>
      <w:r>
        <w:t xml:space="preserve">and projected financial outcomes.</w:t>
      </w:r>
    </w:p>
    <w:bookmarkEnd w:id="20"/>
    <w:bookmarkStart w:id="21" w:name="regulatory-framework-in-france"/>
    <w:p>
      <w:pPr>
        <w:pStyle w:val="Heading2"/>
      </w:pPr>
      <w:r>
        <w:t xml:space="preserve">2. Regulatory Framework in France</w:t>
      </w:r>
    </w:p>
    <w:p>
      <w:pPr>
        <w:pStyle w:val="FirstParagraph"/>
      </w:pPr>
      <w:r>
        <w:t xml:space="preserve">The establishment of any</w:t>
      </w:r>
      <w:r>
        <w:t xml:space="preserve"> </w:t>
      </w:r>
      <w:r>
        <w:rPr>
          <w:bCs/>
          <w:b/>
        </w:rPr>
        <w:t xml:space="preserve">CheMist</w:t>
      </w:r>
      <w:r>
        <w:t xml:space="preserve">(Pharmacy) in France is heavily regulated by the Code de la Santé Publique (Public Health Code). It is crucial to understand that pharmacy ownership and operation are distinct from other retail businesses. In France, pharmacies are considered public health establishments, and their numbers are controlled by a "numerus clausus" system managed by the Regional Health Agency (</w:t>
      </w:r>
      <w:r>
        <w:rPr>
          <w:iCs/>
          <w:i/>
        </w:rPr>
        <w:t xml:space="preserve">Agence Régionale de Santé</w:t>
      </w:r>
      <w:r>
        <w:t xml:space="preserve">, or ARS).</w:t>
      </w:r>
    </w:p>
    <w:p>
      <w:pPr>
        <w:pStyle w:val="BodyText"/>
      </w:pPr>
      <w:r>
        <w:t xml:space="preserve">To operate a</w:t>
      </w:r>
      <w:r>
        <w:t xml:space="preserve"> </w:t>
      </w:r>
      <w:r>
        <w:rPr>
          <w:bCs/>
          <w:b/>
        </w:rPr>
        <w:t xml:space="preserve">CHEMIST</w:t>
      </w:r>
      <w:r>
        <w:t xml:space="preserve"> </w:t>
      </w:r>
      <w:r>
        <w:t xml:space="preserve">in</w:t>
      </w:r>
      <w:r>
        <w:t xml:space="preserve"> </w:t>
      </w:r>
    </w:p>
    <w:p>
      <w:pPr>
        <w:pStyle w:val="BodyText"/>
      </w:pPr>
      <w:r>
        <w:t xml:space="preserve">FRAmce Marseille, the prospective owner must hold a Doctorate in Pharmacy (</w:t>
      </w:r>
      <w:r>
        <w:rPr>
          <w:iCs/>
          <w:i/>
        </w:rPr>
        <w:t xml:space="preserve">Diplôme d'État de Docteur en Pharmacie</w:t>
      </w:r>
      <w:r>
        <w:t xml:space="preserve">). Furthermore, the license to sell medications is non-transferable and tied strictly to the individual's professional qualifications. The process involves securing an "agrément" (authorization) from the ARS Provence-Alpes-Côte d'Azur. This regulatory hurdle ensures that pharmacy distribution remains equitable across regions, preventing market saturation in urban centers while maintaining access in rural areas. Therefore, this</w:t>
      </w:r>
      <w:r>
        <w:t xml:space="preserve"> </w:t>
      </w:r>
      <w:r>
        <w:rPr>
          <w:bCs/>
          <w:b/>
        </w:rPr>
        <w:t xml:space="preserve">Project Report</w:t>
      </w:r>
    </w:p>
    <w:p>
      <w:pPr>
        <w:pStyle w:val="BodyText"/>
      </w:pPr>
      <w:r>
        <w:t xml:space="preserve">FINDS that securing a license transfer or establishing a new unit requires navigating complex bureaucratic procedures, often involving waiting periods or specific territorial planning rules.</w:t>
      </w:r>
    </w:p>
    <w:bookmarkEnd w:id="21"/>
    <w:bookmarkStart w:id="22" w:name="market-analysis-the-context-of-marseille"/>
    <w:p>
      <w:pPr>
        <w:pStyle w:val="Heading2"/>
      </w:pPr>
      <w:r>
        <w:t xml:space="preserve">3. Market Analysis: The Context of Marseille</w:t>
      </w:r>
    </w:p>
    <w:p>
      <w:pPr>
        <w:pStyle w:val="FirstParagraph"/>
      </w:pPr>
      <w:r>
        <w:rPr>
          <w:bCs/>
          <w:b/>
        </w:rPr>
        <w:t xml:space="preserve">Marseille France</w:t>
      </w:r>
    </w:p>
    <w:p>
      <w:pPr>
        <w:numPr>
          <w:ilvl w:val="0"/>
          <w:numId w:val="1001"/>
        </w:numPr>
        <w:pStyle w:val="Compact"/>
      </w:pPr>
      <w:r>
        <w:t xml:space="preserve">Demographics:Aging population requiring chronic disease management, alongside a young student population due to major universities.</w:t>
      </w:r>
    </w:p>
    <w:p>
      <w:pPr>
        <w:numPr>
          <w:ilvl w:val="0"/>
          <w:numId w:val="1001"/>
        </w:numPr>
        <w:pStyle w:val="Compact"/>
      </w:pPr>
      <w:r>
        <w:t xml:space="preserve">Tourism:Marseille is a top tourist destination, particularly for cruise ship passengers visiting the Vieux-Port. This creates demand for travel health products, sun protection (critical in the Mediterranean climate), and English/French bilingual service capabilities.</w:t>
      </w:r>
    </w:p>
    <w:p>
      <w:pPr>
        <w:numPr>
          <w:ilvl w:val="0"/>
          <w:numId w:val="1001"/>
        </w:numPr>
        <w:pStyle w:val="Compact"/>
      </w:pPr>
      <w:r>
        <w:t xml:space="preserve">Urban Density:The city center (</w:t>
      </w:r>
      <w:r>
        <w:rPr>
          <w:iCs/>
          <w:i/>
        </w:rPr>
        <w:t xml:space="preserve">Vieux-Port</w:t>
      </w:r>
      <w:r>
        <w:t xml:space="preserve">, Le Panier) has high foot traffic but limited parking and high rent. Conversely, suburban areas like Aubagne or Aix-en-Provence offer different demographic profiles.</w:t>
      </w:r>
    </w:p>
    <w:p>
      <w:pPr>
        <w:pStyle w:val="FirstParagraph"/>
      </w:pPr>
      <w:r>
        <w:t xml:space="preserve">A successful</w:t>
      </w:r>
    </w:p>
    <w:p>
      <w:pPr>
        <w:pStyle w:val="BodyText"/>
      </w:pPr>
      <w:r>
        <w:t xml:space="preserve">CHEMIST in Marseille France must adopt a dual approach: serving the local community with personalized healthcare advice while catering to transient tourists with essential wellness products. The competition is dense; however, there are still underserved neighborhoods where health accessibility is a public concern, aligning pharmacy missions with social responsibility.</w:t>
      </w:r>
    </w:p>
    <w:bookmarkEnd w:id="22"/>
    <w:bookmarkStart w:id="23" w:name="operational-strategy-for-the-chemist"/>
    <w:p>
      <w:pPr>
        <w:pStyle w:val="Heading2"/>
      </w:pPr>
      <w:r>
        <w:t xml:space="preserve">4. Operational Strategy for the Chemist</w:t>
      </w:r>
    </w:p>
    <w:p>
      <w:pPr>
        <w:pStyle w:val="FirstParagraph"/>
      </w:pPr>
      <w:r>
        <w:t xml:space="preserve">The proposed</w:t>
      </w:r>
    </w:p>
    <w:p>
      <w:pPr>
        <w:pStyle w:val="BodyText"/>
      </w:pPr>
      <w:r>
        <w:t xml:space="preserve">CHEMIST will differentiate itself through technology integration and expanded healthcare services. In France, pharmacists are increasingly recognized as accessible healthcare professionals. The strategy includes:</w:t>
      </w:r>
    </w:p>
    <w:p>
      <w:pPr>
        <w:numPr>
          <w:ilvl w:val="0"/>
          <w:numId w:val="1002"/>
        </w:numPr>
        <w:pStyle w:val="Compact"/>
      </w:pPr>
      <w:r>
        <w:t xml:space="preserve">Digital Integration:An online platform for prescription uploads, delivery services within Marseille metro area, and tele-consultation partnerships.</w:t>
      </w:r>
    </w:p>
    <w:p>
      <w:pPr>
        <w:numPr>
          <w:ilvl w:val="0"/>
          <w:numId w:val="1002"/>
        </w:numPr>
        <w:pStyle w:val="Compact"/>
      </w:pPr>
      <w:r>
        <w:t xml:space="preserve">Patient Counseling:&lt; /Strong&gt;Dedicated consultation rooms to respect patient confidentiality and provide detailed advice on medication adherence.</w:t>
      </w:r>
    </w:p>
    <w:p>
      <w:pPr>
        <w:numPr>
          <w:ilvl w:val="0"/>
          <w:numId w:val="1002"/>
        </w:numPr>
        <w:pStyle w:val="Compact"/>
      </w:pPr>
      <w:r>
        <w:t xml:space="preserve">Niche Products:&lt; /Strong&gt;A strong focus on dermo-cosmetics and organic health products, appealing to the Mediterranean lifestyle preferences of locals in</w:t>
      </w:r>
      <w:r>
        <w:t xml:space="preserve"> </w:t>
      </w:r>
      <w:r>
        <w:rPr>
          <w:bCs/>
          <w:b/>
        </w:rPr>
        <w:t xml:space="preserve">Marseille France.</w:t>
      </w:r>
    </w:p>
    <w:p>
      <w:pPr>
        <w:numPr>
          <w:ilvl w:val="0"/>
          <w:numId w:val="1002"/>
        </w:numPr>
        <w:pStyle w:val="Compact"/>
      </w:pPr>
      <w:r>
        <w:t xml:space="preserve">Bilingual Staff:&lt; /Strong&gt;Employing staff fluent in English, Italian, and Arabic to serve the multicultural population of Marseille.</w:t>
      </w:r>
    </w:p>
    <w:bookmarkEnd w:id="23"/>
    <w:bookmarkStart w:id="24" w:name="site-selection-criteria"/>
    <w:p>
      <w:pPr>
        <w:pStyle w:val="Heading2"/>
      </w:pPr>
      <w:r>
        <w:t xml:space="preserve">5. Site Selection Criteria</w:t>
      </w:r>
    </w:p>
    <w:p>
      <w:pPr>
        <w:pStyle w:val="FirstParagraph"/>
      </w:pPr>
      <w:r>
        <w:t xml:space="preserve">Selecting the right location is paramount for a</w:t>
      </w:r>
    </w:p>
    <w:p>
      <w:pPr>
        <w:pStyle w:val="BodyText"/>
      </w:pPr>
      <w:r>
        <w:t xml:space="preserve">CHEMIST in France Marseille.The site must be within walking distance of residential zones or near high-traffic commercial areas but must comply with distance regulations between pharmacies (currently 300 meters in urban areas, subject to specific ARS exceptions). Potential sites are evaluated based on:</w:t>
      </w:r>
    </w:p>
    <w:p>
      <w:pPr>
        <w:numPr>
          <w:ilvl w:val="0"/>
          <w:numId w:val="1003"/>
        </w:numPr>
        <w:pStyle w:val="Compact"/>
      </w:pPr>
      <w:r>
        <w:t xml:space="preserve">Accessibility:Near public transport hubs like the Metro M2 or M1 lines.</w:t>
      </w:r>
    </w:p>
    <w:p>
      <w:pPr>
        <w:numPr>
          <w:ilvl w:val="0"/>
          <w:numId w:val="1003"/>
        </w:numPr>
        <w:pStyle w:val="Compact"/>
      </w:pPr>
      <w:r>
        <w:t xml:space="preserve">Parking Availability:&lt; /Strong&gt;Critical for elderly customers and families.</w:t>
      </w:r>
    </w:p>
    <w:p>
      <w:pPr>
        <w:numPr>
          <w:ilvl w:val="0"/>
          <w:numId w:val="1003"/>
        </w:numPr>
        <w:pStyle w:val="Compact"/>
      </w:pPr>
      <w:r>
        <w:t xml:space="preserve">Rental Cost vs. Foot Traffic:Balancing high rent in the city center with lower visibility versus suburban locations with ample parking but lower spontaneous foot traffic.</w:t>
      </w:r>
    </w:p>
    <w:bookmarkEnd w:id="24"/>
    <w:bookmarkStart w:id="25" w:name="financial-projections-and-risks"/>
    <w:p>
      <w:pPr>
        <w:pStyle w:val="Heading2"/>
      </w:pPr>
      <w:r>
        <w:t xml:space="preserve">6. Financial Projections and Risks</w:t>
      </w:r>
    </w:p>
    <w:p>
      <w:pPr>
        <w:pStyle w:val="FirstParagraph"/>
      </w:pPr>
      <w:r>
        <w:t xml:space="preserve">The financial model for this</w:t>
      </w:r>
      <w:r>
        <w:t xml:space="preserve"> </w:t>
      </w:r>
      <w:r>
        <w:rPr>
          <w:bCs/>
          <w:b/>
        </w:rPr>
        <w:t xml:space="preserve">CHEMIST</w:t>
      </w:r>
      <w:r>
        <w:t xml:space="preserve">Involves significant initial investment in inventory, fit-out to meet hygiene standards, and technology. Revenue streams include prescription medications (regulated margins), over-the-counter products, and medical devices. Operating costs in</w:t>
      </w:r>
      <w:r>
        <w:t xml:space="preserve"> </w:t>
      </w:r>
      <w:r>
        <w:rPr>
          <w:bCs/>
          <w:b/>
        </w:rPr>
        <w:t xml:space="preserve">France Marseille</w:t>
      </w:r>
      <w:r>
        <w:t xml:space="preserve"> </w:t>
      </w:r>
      <w:r>
        <w:t xml:space="preserve">include rent, staff salaries (which are relatively high due to French labor laws), and mandatory social contributions.</w:t>
      </w:r>
    </w:p>
    <w:p>
      <w:pPr>
        <w:pStyle w:val="BodyText"/>
      </w:pPr>
      <w:r>
        <w:t xml:space="preserve">Risk Factors:</w:t>
      </w:r>
    </w:p>
    <w:p>
      <w:pPr>
        <w:numPr>
          <w:ilvl w:val="0"/>
          <w:numId w:val="1004"/>
        </w:numPr>
        <w:pStyle w:val="Compact"/>
      </w:pPr>
      <w:r>
        <w:t xml:space="preserve">Regulatory Changes:&lt; /Strong&gt;Potential shifts in drug pricing or reimbursement policies by the French government.</w:t>
      </w:r>
    </w:p>
    <w:p>
      <w:pPr>
        <w:numPr>
          <w:ilvl w:val="0"/>
          <w:numId w:val="1004"/>
        </w:numPr>
        <w:pStyle w:val="Compact"/>
      </w:pPr>
      <w:r>
        <w:t xml:space="preserve">Economic Volatility:&lt; /Strong&gt;Inflation affecting consumer spending on non-essential dermo-cosmetics.</w:t>
      </w:r>
    </w:p>
    <w:p>
      <w:pPr>
        <w:numPr>
          <w:ilvl w:val="0"/>
          <w:numId w:val="1004"/>
        </w:numPr>
        <w:pStyle w:val="Compact"/>
      </w:pPr>
      <w:r>
        <w:t xml:space="preserve">Competition:&lt; /Strong&gt;Nearby supermarkets selling basic health products, although they cannot sell prescription drugs.</w:t>
      </w:r>
    </w:p>
    <w:p>
      <w:pPr>
        <w:pStyle w:val="FirstParagraph"/>
      </w:pPr>
      <w:r>
        <w:t xml:space="preserve">This</w:t>
      </w:r>
      <w:r>
        <w:t xml:space="preserve"> </w:t>
      </w:r>
    </w:p>
    <w:p>
      <w:pPr>
        <w:pStyle w:val="BodyText"/>
      </w:pPr>
      <w:r>
        <w:t xml:space="preserve">CHEMIST IN France Marseille PROJECT REPORT confirms that while the regulatory environment is rigorous, the market potential in Marseille is robust. By adhering to strict French health regulations, leveraging local demographic trends, and implementing a patient-centric service model, the new pharmacy can achieve sustainability and growth. The success of this venture relies heavily on navigating the specific legal constraints of</w:t>
      </w:r>
      <w:r>
        <w:t xml:space="preserve"> </w:t>
      </w:r>
      <w:r>
        <w:rPr>
          <w:bCs/>
          <w:b/>
        </w:rPr>
        <w:t xml:space="preserve">France</w:t>
      </w:r>
      <w:r>
        <w:t xml:space="preserve">, understanding the unique commercial fabric of</w:t>
      </w:r>
    </w:p>
    <w:p>
      <w:pPr>
        <w:pStyle w:val="BodyText"/>
      </w:pPr>
      <w:r>
        <w:t xml:space="preserve">Marseille, and maintaining high professional standards inherent to the role of a modern</w:t>
      </w:r>
    </w:p>
    <w:p>
      <w:pPr>
        <w:pStyle w:val="BodyText"/>
      </w:pPr>
      <w:r>
        <w:t xml:space="preserve">. Stakeholders are advised to proceed with immediate engagement with legal experts specializing in French health law to secure necessary licenses before initiating site acquisitions.</w:t>
      </w:r>
    </w:p>
    <w:p>
      <w:pPr>
        <w:pStyle w:val="BodyText"/>
      </w:pPr>
      <w:r>
        <w:rPr>
          <w:iCs/>
          <w:i/>
        </w:rPr>
        <w:t xml:space="preserve">This document is intended for internal strategic planning and stakeholder review. Further detailed financial modeling and legal due diligence are recommended prior to final investment decisions.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Establishment in France Marseille</dc:title>
  <dc:creator/>
  <dc:language>en</dc:language>
  <cp:keywords/>
  <dcterms:created xsi:type="dcterms:W3CDTF">2026-07-29T12:20:58Z</dcterms:created>
  <dcterms:modified xsi:type="dcterms:W3CDTF">2026-07-29T12:20:58Z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