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Establishment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Specialized</w:t>
      </w:r>
      <w:r>
        <w:t xml:space="preserve"> </w:t>
      </w:r>
      <w:r>
        <w:t xml:space="preserve">Chemist</w:t>
      </w:r>
      <w:r>
        <w:t xml:space="preserve"> </w:t>
      </w:r>
      <w:r>
        <w:t xml:space="preserve">Facility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0" w:name="Xef4f8d2f6f0b93ef5a9f48aa0442e957c0840a2"/>
    <w:p>
      <w:pPr>
        <w:pStyle w:val="Heading1"/>
      </w:pPr>
      <w:r>
        <w:t xml:space="preserve">Project Report: Strategic Establishment of a Specialized Chemist Facility in Germany Frankfurt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Board of Directors and Stakeholders</w:t>
      </w: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t xml:space="preserve">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Establishment of a Specialized Chemist Facility in Germany Frankfurt</dc:title>
  <dc:creator/>
  <dc:language>en</dc:language>
  <cp:keywords/>
  <dcterms:created xsi:type="dcterms:W3CDTF">2026-09-26T06:32:09Z</dcterms:created>
  <dcterms:modified xsi:type="dcterms:W3CDTF">2026-09-26T06:32:09Z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