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Establishment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Specialized</w:t>
      </w:r>
      <w:r>
        <w:t xml:space="preserve"> </w:t>
      </w:r>
      <w:r>
        <w:t xml:space="preserve">Chemist</w:t>
      </w:r>
      <w:r>
        <w:t xml:space="preserve"> </w:t>
      </w:r>
      <w:r>
        <w:t xml:space="preserve">Facility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Xef4f8d2f6f0b93ef5a9f48aa0442e957c0840a2"/>
    <w:p>
      <w:pPr>
        <w:pStyle w:val="Heading1"/>
      </w:pPr>
      <w:r>
        <w:t xml:space="preserve">Project Report: Strategic Establishment of a Specialized Chemist Facility in Germany Frankfurt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Board of Directors and Stakeholders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Establishment of a Specialized Chemist Facility in Germany Frankfurt</dc:title>
  <dc:creator/>
  <dc:language>en</dc:language>
  <cp:keywords/>
  <dcterms:created xsi:type="dcterms:W3CDTF">2026-09-26T01:16:57Z</dcterms:created>
  <dcterms:modified xsi:type="dcterms:W3CDTF">2026-09-26T01:16:57Z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