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Germany</w:t>
      </w:r>
      <w:r>
        <w:t xml:space="preserve"> </w:t>
      </w:r>
      <w:r>
        <w:t xml:space="preserve">Munich</w:t>
      </w:r>
    </w:p>
    <w:bookmarkStart w:id="35" w:name="Xe58a684919f4352931a689f353f834d621e3d8e"/>
    <w:p>
      <w:pPr>
        <w:pStyle w:val="Heading1"/>
      </w:pPr>
      <w:r>
        <w:t xml:space="preserve">Project Report: Establishment and Operational Strategy for a Professional Chemist Service in Germany Munich</w:t>
      </w:r>
    </w:p>
    <w:p>
      <w:pPr>
        <w:pStyle w:val="FirstParagraph"/>
      </w:pPr>
      <w:r>
        <w:t xml:space="preserve">Date: October 26, 2023</w:t>
      </w:r>
      <w:r>
        <w:br/>
      </w:r>
      <w:r>
        <w:t xml:space="preserve">Status: Final Draft</w:t>
      </w:r>
      <w:r>
        <w:br/>
      </w:r>
      <w:r>
        <w:t xml:space="preserve">To: Stakeholders and Investors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comprehensive strategy for establishing a high-standard professional Chemist facility within the dynamic economic hub of Germany Munich. The primary objective of this initiative is to bridge the gap between advanced chemical research, industrial application, and public health needs in one of Europe's most scientifically progressive cities. As a global leader in pharmaceuticals, biotechnology, and automotive engineering,</w:t>
      </w:r>
      <w:r>
        <w:t xml:space="preserve"> </w:t>
      </w:r>
      <w:r>
        <w:rPr>
          <w:bCs/>
          <w:b/>
        </w:rPr>
        <w:t xml:space="preserve">Germany Munich</w:t>
      </w:r>
      <w:r>
        <w:t xml:space="preserve"> </w:t>
      </w:r>
      <w:r>
        <w:t xml:space="preserve">presents a unique ecosystem for scientific innovation. This report details the regulatory landscape required for a licensed Chemist operation within this specific region, analyzes the competitive environment of</w:t>
      </w:r>
      <w:r>
        <w:t xml:space="preserve"> </w:t>
      </w:r>
      <w:r>
        <w:rPr>
          <w:bCs/>
          <w:b/>
        </w:rPr>
        <w:t xml:space="preserve">Munich</w:t>
      </w:r>
      <w:r>
        <w:t xml:space="preserve">, and defines the operational protocols necessary to ensure compliance with strict European Union and German federal standards.</w:t>
      </w:r>
    </w:p>
    <w:p>
      <w:pPr>
        <w:pStyle w:val="BodyText"/>
      </w:pPr>
      <w:r>
        <w:t xml:space="preserve">The success of this project hinges on our ability to integrate seamlessly into the local scientific community while adhering to the rigorous safety and quality assurance frameworks mandated by authorities in</w:t>
      </w:r>
      <w:r>
        <w:t xml:space="preserve"> </w:t>
      </w:r>
      <w:r>
        <w:rPr>
          <w:bCs/>
          <w:b/>
        </w:rPr>
        <w:t xml:space="preserve">Germany Munich</w:t>
      </w:r>
      <w:r>
        <w:t xml:space="preserve">. By positioning our Chemist services as a cornerstone of reliability and precision, we aim to serve both B2B industrial clients and B2C consumer needs, thereby creating a sustainable business model that contributes significantly to the local economy.</w:t>
      </w:r>
    </w:p>
    <w:bookmarkEnd w:id="20"/>
    <w:bookmarkStart w:id="23" w:name="market-analysis-the-munich-context"/>
    <w:p>
      <w:pPr>
        <w:pStyle w:val="Heading2"/>
      </w:pPr>
      <w:r>
        <w:t xml:space="preserve">2. Market Analysis: The Munich Context</w:t>
      </w:r>
    </w:p>
    <w:p>
      <w:pPr>
        <w:pStyle w:val="FirstParagraph"/>
      </w:pPr>
      <w:r>
        <w:rPr>
          <w:bCs/>
          <w:b/>
        </w:rPr>
        <w:t xml:space="preserve">Munich</w:t>
      </w:r>
      <w:r>
        <w:t xml:space="preserve">, the capital of Bavaria in southern</w:t>
      </w:r>
      <w:r>
        <w:t xml:space="preserve"> </w:t>
      </w:r>
      <w:r>
        <w:rPr>
          <w:bCs/>
          <w:b/>
        </w:rPr>
        <w:t xml:space="preserve">Germany</w:t>
      </w:r>
      <w:r>
        <w:t xml:space="preserve">, is not merely a cultural center but a powerhouse for scientific and technological advancement. Home to renowned institutions such as the Technical University of Munich (TUM) and numerous research institutes affiliated with the Max Planck Society, the city possesses a dense concentration of intellectual capital. For our proposed Chemist venture, this environment offers unparalleled opportunities for collaboration, talent acquisition, and market access.</w:t>
      </w:r>
    </w:p>
    <w:bookmarkStart w:id="21" w:name="industrial-demand"/>
    <w:p>
      <w:pPr>
        <w:pStyle w:val="Heading3"/>
      </w:pPr>
      <w:r>
        <w:t xml:space="preserve">2.1 Industrial Demand</w:t>
      </w:r>
    </w:p>
    <w:p>
      <w:pPr>
        <w:pStyle w:val="FirstParagraph"/>
      </w:pPr>
      <w:r>
        <w:t xml:space="preserve">The industrial base in</w:t>
      </w:r>
      <w:r>
        <w:t xml:space="preserve"> </w:t>
      </w:r>
      <w:r>
        <w:rPr>
          <w:bCs/>
          <w:b/>
        </w:rPr>
        <w:t xml:space="preserve">Munich</w:t>
      </w:r>
      <w:r>
        <w:t xml:space="preserve">, particularly in the sectors of automotive manufacturing (with headquarters like BMW nearby), aerospace (Airbus), and life sciences, demands high-purity chemical services. Local industries require specialized chemists for quality control, material analysis, and formulation development. There is a growing trend toward sustainable chemistry and green engineering within</w:t>
      </w:r>
      <w:r>
        <w:t xml:space="preserve"> </w:t>
      </w:r>
      <w:r>
        <w:rPr>
          <w:bCs/>
          <w:b/>
        </w:rPr>
        <w:t xml:space="preserve">Germany Munich</w:t>
      </w:r>
      <w:r>
        <w:t xml:space="preserve">, creating a niche market for chemists who specialize in eco-friendly solvents and biodegradable materials.</w:t>
      </w:r>
    </w:p>
    <w:bookmarkEnd w:id="21"/>
    <w:bookmarkStart w:id="22" w:name="consumer-health-and-wellness"/>
    <w:p>
      <w:pPr>
        <w:pStyle w:val="Heading3"/>
      </w:pPr>
      <w:r>
        <w:t xml:space="preserve">2.2 Consumer Health and Wellness</w:t>
      </w:r>
    </w:p>
    <w:p>
      <w:pPr>
        <w:pStyle w:val="FirstParagraph"/>
      </w:pPr>
      <w:r>
        <w:t xml:space="preserve">Beyond industrial applications, the demand for professional Chemist advice in retail pharmacies (Apotheken) is robust. The population of</w:t>
      </w:r>
      <w:r>
        <w:t xml:space="preserve"> </w:t>
      </w:r>
      <w:r>
        <w:rPr>
          <w:bCs/>
          <w:b/>
        </w:rPr>
        <w:t xml:space="preserve">Munich</w:t>
      </w:r>
      <w:r>
        <w:t xml:space="preserve"> </w:t>
      </w:r>
      <w:r>
        <w:t xml:space="preserve">is highly educated and health-conscious, expecting personalized consultation regarding medication management, nutritional supplements, and cosmetic chemistry. This demographic expects a level of expertise that goes beyond basic transactional service, requiring our Chemist staff to provide deep scientific insights.</w:t>
      </w:r>
    </w:p>
    <w:bookmarkEnd w:id="22"/>
    <w:bookmarkEnd w:id="23"/>
    <w:bookmarkStart w:id="26" w:name="regulatory-compliance-in-germany-munich"/>
    <w:p>
      <w:pPr>
        <w:pStyle w:val="Heading2"/>
      </w:pPr>
      <w:r>
        <w:t xml:space="preserve">3. Regulatory Compliance in Germany Munich</w:t>
      </w:r>
    </w:p>
    <w:p>
      <w:pPr>
        <w:pStyle w:val="FirstParagraph"/>
      </w:pPr>
      <w:r>
        <w:t xml:space="preserve">Operating a Chemist business in</w:t>
      </w:r>
      <w:r>
        <w:t xml:space="preserve"> </w:t>
      </w:r>
      <w:r>
        <w:rPr>
          <w:bCs/>
          <w:b/>
        </w:rPr>
        <w:t xml:space="preserve">Germany Munich</w:t>
      </w:r>
      <w:r>
        <w:t xml:space="preserve"> </w:t>
      </w:r>
      <w:r>
        <w:t xml:space="preserve">requires navigating a complex web of legal and regulatory frameworks. The pharmaceutical and chemical sectors are among the most heavily regulated industries globally, and compliance is non-negotiable for maintaining operational legitimacy.</w:t>
      </w:r>
    </w:p>
    <w:bookmarkStart w:id="24" w:name="legal-framework"/>
    <w:p>
      <w:pPr>
        <w:pStyle w:val="Heading3"/>
      </w:pPr>
      <w:r>
        <w:t xml:space="preserve">3.1 Legal Framework</w:t>
      </w:r>
    </w:p>
    <w:p>
      <w:pPr>
        <w:pStyle w:val="FirstParagraph"/>
      </w:pPr>
      <w:r>
        <w:t xml:space="preserve">All activities must adhere to the German Medicines Act (Arzneimittelgesetz - AMG) and the Chemicals Act (Chemikaliengesetz - ChemG). Furthermore, as part of the European Union, we must comply with REACH (Registration, Evaluation, Authorization and Restriction of Chemicals) regulations. In</w:t>
      </w:r>
      <w:r>
        <w:t xml:space="preserve"> </w:t>
      </w:r>
      <w:r>
        <w:rPr>
          <w:bCs/>
          <w:b/>
        </w:rPr>
        <w:t xml:space="preserve">Munich</w:t>
      </w:r>
      <w:r>
        <w:t xml:space="preserve">, local health authorities impose additional zoning and safety inspections that are stricter than federal minimums due to the city's high population density.</w:t>
      </w:r>
    </w:p>
    <w:bookmarkEnd w:id="24"/>
    <w:bookmarkStart w:id="25" w:name="certification-requirements"/>
    <w:p>
      <w:pPr>
        <w:pStyle w:val="Heading3"/>
      </w:pPr>
      <w:r>
        <w:t xml:space="preserve">3.2 Certification Requirements</w:t>
      </w:r>
    </w:p>
    <w:p>
      <w:pPr>
        <w:pStyle w:val="FirstParagraph"/>
      </w:pPr>
      <w:r>
        <w:t xml:space="preserve">To operate as a professional Chemist, personnel must hold recognized degrees in chemistry or pharmacy, often requiring state examination approval (Staatsexamen) for certain roles involving prescription handling. For industrial analysis roles, ISO 17025 accreditation is essential to validate testing results. Our Project Plan includes a dedicated compliance officer tasked with maintaining these certifications and ensuring that all</w:t>
      </w:r>
      <w:r>
        <w:t xml:space="preserve"> </w:t>
      </w:r>
      <w:r>
        <w:rPr>
          <w:bCs/>
          <w:b/>
        </w:rPr>
        <w:t xml:space="preserve">Germany Munich</w:t>
      </w:r>
      <w:r>
        <w:t xml:space="preserve">-specific municipal bylaws are met.</w:t>
      </w:r>
    </w:p>
    <w:bookmarkEnd w:id="25"/>
    <w:bookmarkEnd w:id="26"/>
    <w:bookmarkStart w:id="29" w:name="operational-strategy"/>
    <w:p>
      <w:pPr>
        <w:pStyle w:val="Heading2"/>
      </w:pPr>
      <w:r>
        <w:t xml:space="preserve">4. Operational Strategy</w:t>
      </w:r>
    </w:p>
    <w:bookmarkStart w:id="27" w:name="facility-and-infrastructure"/>
    <w:p>
      <w:pPr>
        <w:pStyle w:val="Heading3"/>
      </w:pPr>
      <w:r>
        <w:t xml:space="preserve">4.1 Facility and Infrastructure</w:t>
      </w:r>
    </w:p>
    <w:p>
      <w:pPr>
        <w:pStyle w:val="FirstParagraph"/>
      </w:pPr>
      <w:r>
        <w:t xml:space="preserve">The physical location of our Chemist facility in</w:t>
      </w:r>
      <w:r>
        <w:t xml:space="preserve"> </w:t>
      </w:r>
      <w:r>
        <w:rPr>
          <w:bCs/>
          <w:b/>
        </w:rPr>
        <w:t xml:space="preserve">Munich</w:t>
      </w:r>
      <w:r>
        <w:t xml:space="preserve"> </w:t>
      </w:r>
      <w:r>
        <w:t xml:space="preserve">is critical. We have identified potential sites in the Schwabing and Glockenbachviertel districts, which are central yet accessible for logistics. The infrastructure must include state-of-the-art laboratories equipped with chromatography systems, spectrometers, and mass spectrometers. Safety features such as fume hoods, emergency showers, and specialized waste disposal units are mandatory. Given the historic nature of many buildings in</w:t>
      </w:r>
      <w:r>
        <w:t xml:space="preserve"> </w:t>
      </w:r>
      <w:r>
        <w:rPr>
          <w:bCs/>
          <w:b/>
        </w:rPr>
        <w:t xml:space="preserve">Munich</w:t>
      </w:r>
      <w:r>
        <w:t xml:space="preserve">, retrofitting for modern chemical safety standards will require careful engineering planning.</w:t>
      </w:r>
    </w:p>
    <w:bookmarkEnd w:id="27"/>
    <w:bookmarkStart w:id="28" w:name="human-resources"/>
    <w:p>
      <w:pPr>
        <w:pStyle w:val="Heading3"/>
      </w:pPr>
      <w:r>
        <w:t xml:space="preserve">4.2 Human Resources</w:t>
      </w:r>
    </w:p>
    <w:p>
      <w:pPr>
        <w:pStyle w:val="FirstParagraph"/>
      </w:pPr>
      <w:r>
        <w:t xml:space="preserve">Talent acquisition is a priority. We plan to recruit from the local universities, offering internships and thesis partnerships with the Technical University of Munich. Our Chemist team will consist of senior analysts, junior laboratory technicians, and customer-facing advisors who possess strong communication skills in both German and English. Training programs will focus not only on technical proficiency but also on ethical standards and patient/client confidentiality.</w:t>
      </w:r>
    </w:p>
    <w:bookmarkEnd w:id="28"/>
    <w:bookmarkEnd w:id="29"/>
    <w:bookmarkStart w:id="32" w:name="financial-projections-and-sustainability"/>
    <w:p>
      <w:pPr>
        <w:pStyle w:val="Heading2"/>
      </w:pPr>
      <w:r>
        <w:t xml:space="preserve">5. Financial Projections and Sustainability</w:t>
      </w:r>
    </w:p>
    <w:p>
      <w:pPr>
        <w:pStyle w:val="FirstParagraph"/>
      </w:pPr>
      <w:r>
        <w:t xml:space="preserve">The financial model for this Chemist project in</w:t>
      </w:r>
      <w:r>
        <w:t xml:space="preserve"> </w:t>
      </w:r>
      <w:r>
        <w:rPr>
          <w:bCs/>
          <w:b/>
        </w:rPr>
        <w:t xml:space="preserve">Germany Munich</w:t>
      </w:r>
      <w:r>
        <w:t xml:space="preserve"> </w:t>
      </w:r>
      <w:r>
        <w:t xml:space="preserve">is built on a dual-revenue stream: B2B analytical services and B2C retail consultations. Initial capital expenditure will be high due to equipment procurement and regulatory compliance costs. However, the return on investment is projected to stabilize within three years.</w:t>
      </w:r>
    </w:p>
    <w:bookmarkStart w:id="30" w:name="cost-management"/>
    <w:p>
      <w:pPr>
        <w:pStyle w:val="Heading3"/>
      </w:pPr>
      <w:r>
        <w:t xml:space="preserve">5.1 Cost Management</w:t>
      </w:r>
    </w:p>
    <w:p>
      <w:pPr>
        <w:pStyle w:val="FirstParagraph"/>
      </w:pPr>
      <w:r>
        <w:t xml:space="preserve">Operating in</w:t>
      </w:r>
      <w:r>
        <w:t xml:space="preserve"> </w:t>
      </w:r>
      <w:r>
        <w:rPr>
          <w:bCs/>
          <w:b/>
        </w:rPr>
        <w:t xml:space="preserve">Munich</w:t>
      </w:r>
      <w:r>
        <w:t xml:space="preserve">, one of the most expensive cities in Europe, requires strict cost management regarding rent and labor. We anticipate utilizing renewable energy sources to offset utility costs, which aligns with both economic prudence and the environmental values prevalent in</w:t>
      </w:r>
      <w:r>
        <w:t xml:space="preserve"> </w:t>
      </w:r>
      <w:r>
        <w:rPr>
          <w:bCs/>
          <w:b/>
        </w:rPr>
        <w:t xml:space="preserve">Germany Munich</w:t>
      </w:r>
      <w:r>
        <w:t xml:space="preserve">.</w:t>
      </w:r>
    </w:p>
    <w:bookmarkEnd w:id="30"/>
    <w:bookmarkStart w:id="31" w:name="sustainability-initiatives"/>
    <w:p>
      <w:pPr>
        <w:pStyle w:val="Heading3"/>
      </w:pPr>
      <w:r>
        <w:t xml:space="preserve">5.2 Sustainability Initiatives</w:t>
      </w:r>
    </w:p>
    <w:p>
      <w:pPr>
        <w:pStyle w:val="FirstParagraph"/>
      </w:pPr>
      <w:r>
        <w:t xml:space="preserve">Sustainability is a core pillar of our Chemist operation. We commit to reducing chemical waste through closed-loop systems and partnering with certified disposal firms in Bavaria. Our supply chain will prioritize vendors who demonstrate environmental responsibility, reflecting the strong ecological consciousness of the local market.</w:t>
      </w:r>
    </w:p>
    <w:bookmarkEnd w:id="31"/>
    <w:bookmarkEnd w:id="32"/>
    <w:bookmarkStart w:id="33" w:name="risk-management"/>
    <w:p>
      <w:pPr>
        <w:pStyle w:val="Heading2"/>
      </w:pPr>
      <w:r>
        <w:t xml:space="preserve">6. Risk Management</w:t>
      </w:r>
    </w:p>
    <w:p>
      <w:pPr>
        <w:pStyle w:val="FirstParagraph"/>
      </w:pPr>
      <w:r>
        <w:t xml:space="preserve">Potential risks include regulatory changes within the EU, supply chain disruptions for raw chemicals, and cybersecurity threats to sensitive research data. To mitigate these, we will diversify our supplier base across Europe and implement robust digital security protocols specific to chemical inventory management in</w:t>
      </w:r>
      <w:r>
        <w:t xml:space="preserve"> </w:t>
      </w:r>
      <w:r>
        <w:rPr>
          <w:bCs/>
          <w:b/>
        </w:rPr>
        <w:t xml:space="preserve">Germany Munich</w:t>
      </w:r>
      <w:r>
        <w:t xml:space="preserve">. Regular audits by third-party experts will ensure continuous adherence to safety standards.</w:t>
      </w:r>
    </w:p>
    <w:bookmarkEnd w:id="33"/>
    <w:bookmarkStart w:id="34" w:name="conclusion"/>
    <w:p>
      <w:pPr>
        <w:pStyle w:val="Heading2"/>
      </w:pPr>
      <w:r>
        <w:t xml:space="preserve">7. Conclusion</w:t>
      </w:r>
    </w:p>
    <w:p>
      <w:pPr>
        <w:pStyle w:val="FirstParagraph"/>
      </w:pPr>
      <w:r>
        <w:t xml:space="preserve">This Project Report demonstrates that establishing a professional Chemist service in</w:t>
      </w:r>
      <w:r>
        <w:t xml:space="preserve"> </w:t>
      </w:r>
      <w:r>
        <w:rPr>
          <w:bCs/>
          <w:b/>
        </w:rPr>
        <w:t xml:space="preserve">Germany Munich</w:t>
      </w:r>
      <w:r>
        <w:t xml:space="preserve"> </w:t>
      </w:r>
      <w:r>
        <w:t xml:space="preserve">is not only viable but highly strategic. The city’s robust industrial base, educated populace, and status as a scientific hub provide fertile ground for growth. By strictly adhering to regulatory requirements and leveraging local academic partnerships, we can create a premier institution that sets the standard for chemical excellence in Bavaria.</w:t>
      </w:r>
    </w:p>
    <w:p>
      <w:pPr>
        <w:pStyle w:val="BodyText"/>
      </w:pPr>
      <w:r>
        <w:t xml:space="preserve">The integration of our Chemist operations into the</w:t>
      </w:r>
      <w:r>
        <w:t xml:space="preserve"> </w:t>
      </w:r>
      <w:r>
        <w:rPr>
          <w:bCs/>
          <w:b/>
        </w:rPr>
        <w:t xml:space="preserve">Munich</w:t>
      </w:r>
      <w:r>
        <w:t xml:space="preserve"> </w:t>
      </w:r>
      <w:r>
        <w:t xml:space="preserve">ecosystem promises significant value addition to the local community and economy. We are confident that with meticulous planning and execution, this project will achieve its goals of operational excellence, regulatory compliance, and market leadership in one of Europe's most important cities.</w:t>
      </w:r>
    </w:p>
    <w:p>
      <w:r>
        <w:pict>
          <v:rect style="width:0;height:1.5pt" o:hralign="center" o:hrstd="t" o:hr="t"/>
        </w:pict>
      </w:r>
    </w:p>
    <w:p>
      <w:pPr>
        <w:pStyle w:val="FirstParagraph"/>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Operations in Germany Munich</dc:title>
  <dc:creator/>
  <dc:language>en</dc:language>
  <cp:keywords/>
  <dcterms:created xsi:type="dcterms:W3CDTF">2026-07-29T02:22:01Z</dcterms:created>
  <dcterms:modified xsi:type="dcterms:W3CDTF">2026-07-29T02:22:01Z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