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7" w:name="X71cbc3e227c5b679d8e0ca28c9ab5024ed0c02b"/>
    <w:p>
      <w:pPr>
        <w:pStyle w:val="Heading1"/>
      </w:pPr>
      <w:r>
        <w:t xml:space="preserve">Project Report: Strategic Implementation of Chemist Services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 </w:t>
      </w:r>
      <w:r>
        <w:t xml:space="preserve">&lt; strong: Subject</w:t>
      </w:r>
    </w:p>
    <w:bookmarkStart w:id="20" w:name="executive-summary"/>
    <w:p>
      <w:pPr>
        <w:pStyle w:val="Heading2"/>
      </w:pPr>
      <w:r>
        <w:t xml:space="preserve">1. Executive Summary</w:t>
      </w:r>
    </w:p>
    <w:p>
      <w:pPr>
        <w:pStyle w:val="FirstParagraph"/>
      </w:pPr>
      <w:r>
        <w:t xml:space="preserve">This Project Report provides a detailed analysis, strategic roadmap, and operational framework for establishing robust chemist services within the dynamic urban landscape of Indonesia Jakarta. As the capital city of Indonesia, Jakarta serves as the nation’s economic hub, cultural melting pot, and primary gateway for international trade. However rapid urbanization rising disposable incomes , and increasing health consciousness have created a surge in demand for high quality pharmaceutical and chemical retail services this report outlines how integrating professional chemist services into this market can address critical healthcare gaps while capturing significant commercial opportunities.</w:t>
      </w:r>
    </w:p>
    <w:p>
      <w:pPr>
        <w:pStyle w:val="BodyText"/>
      </w:pPr>
      <w:r>
        <w:t xml:space="preserve">The primary objective of this project is to define the operational standards regulatory compliance requirements and marketing strategies necessary for successfully launching a network of modern, trusted chemist outlets in Indonesia Jakarta. By leveraging local partnerships and adopting global best practices in pharmaceutical retail we aim to position our brand as the preferred destination for consumers seeking reliable medicinal products specialized compounding services and expert health consultations.</w:t>
      </w:r>
    </w:p>
    <w:bookmarkEnd w:id="20"/>
    <w:bookmarkStart w:id="21" w:name="X0068f91f7b491cb3e7a43c1f539cb74240c8e9a"/>
    <w:p>
      <w:pPr>
        <w:pStyle w:val="Heading2"/>
      </w:pPr>
      <w:r>
        <w:t xml:space="preserve">2. Market Context: The Unique Dynamics of Indonesia Jakarta</w:t>
      </w:r>
    </w:p>
    <w:p>
      <w:pPr>
        <w:pStyle w:val="FirstParagraph"/>
      </w:pPr>
      <w:r>
        <w:t xml:space="preserve">To understand the necessity of this project one must first appreciate the unique characteristics of Indonesia Jakarta. As one of the most densely populated cities in the world with a metropolitan population exceeding thirty million people Jakarta presents both immense challenges and unparalleled opportunities for retail healthcare providers. The city is characterized by a mix of modern high-rise developments sprawling suburban areas and dense urban villages known as</w:t>
      </w:r>
      <w:r>
        <w:t xml:space="preserve"> </w:t>
      </w:r>
      <w:r>
        <w:rPr>
          <w:iCs/>
          <w:i/>
        </w:rPr>
        <w:t xml:space="preserve">kampung</w:t>
      </w:r>
      <w:r>
        <w:t xml:space="preserve">.</w:t>
      </w:r>
    </w:p>
    <w:p>
      <w:pPr>
        <w:pStyle w:val="BodyText"/>
      </w:pPr>
      <w:r>
        <w:t xml:space="preserve">In recent years there has been a noticeable shift in consumer behavior among Jakartans. The middle class is expanding rapidly leading to increased spending on health and wellness. Consumers are moving away from traditional unregulated street vendors towards certified pharmacies that offer genuine products transparent pricing and professional advice This trend is particularly strong among younger demographics who are more digitally savvy and value convenience this digital transformation is critical for any chemist service operating in Indonesia Jakarta today.</w:t>
      </w:r>
    </w:p>
    <w:p>
      <w:pPr>
        <w:pStyle w:val="BodyText"/>
      </w:pPr>
      <w:r>
        <w:t xml:space="preserve">Furthermore the government of Indonesia has been actively working to improve healthcare access through initiatives like BPJS Kesehatan (National Health Insurance). While this program covers basic services there remains a significant gap in over-the-counter medication availability specialized supplements and chronic disease management tools which private chemists can effectively fill. Therefore the demand for professional chemist services in Indonesia Jakarta is not just a market trend but a societal need.</w:t>
      </w:r>
    </w:p>
    <w:bookmarkEnd w:id="21"/>
    <w:bookmarkStart w:id="22" w:name="strategic-objectives-and-service-scope"/>
    <w:p>
      <w:pPr>
        <w:pStyle w:val="Heading2"/>
      </w:pPr>
      <w:r>
        <w:t xml:space="preserve">3. Strategic Objectives and Service Scope</w:t>
      </w:r>
    </w:p>
    <w:p>
      <w:pPr>
        <w:pStyle w:val="FirstParagraph"/>
      </w:pPr>
      <w:r>
        <w:t xml:space="preserve">The core mission of our proposed Chemist services in Indonesia Jakarta is to provide accessible reliable and affordable healthcare solutions. The following strategic objectives have been identified:</w:t>
      </w:r>
    </w:p>
    <w:p>
      <w:pPr>
        <w:numPr>
          <w:ilvl w:val="0"/>
          <w:numId w:val="1001"/>
        </w:numPr>
        <w:pStyle w:val="Compact"/>
      </w:pPr>
      <w:r>
        <w:rPr>
          <w:bCs/>
          <w:b/>
        </w:rPr>
        <w:t xml:space="preserve">Regulatory Compliance and Quality Assurance:</w:t>
      </w:r>
      <w:r>
        <w:t xml:space="preserve"> </w:t>
      </w:r>
      <w:r>
        <w:t xml:space="preserve">Ensuring all products sold meet the stringent standards set by BPOM (National Agency of Drug and Food Control) in Indonesia Jakarta. This includes rigorous supply chain verification to prevent counterfeit drugs from entering the market.</w:t>
      </w:r>
    </w:p>
    <w:p>
      <w:pPr>
        <w:numPr>
          <w:ilvl w:val="0"/>
          <w:numId w:val="1001"/>
        </w:numPr>
        <w:pStyle w:val="Compact"/>
      </w:pPr>
      <w:r>
        <w:rPr>
          <w:bCs/>
          <w:b/>
        </w:rPr>
        <w:t xml:space="preserve">Digital Integration:</w:t>
      </w:r>
      <w:r>
        <w:t xml:space="preserve"> </w:t>
      </w:r>
      <w:r>
        <w:t xml:space="preserve">Developing an omnichannel approach that combines physical stores with a robust mobile application. Given the high smartphone penetration rate in Indonesia Jakarta, customers should be able to order prescriptions refill medications and consult with pharmacists online.</w:t>
      </w:r>
    </w:p>
    <w:p>
      <w:pPr>
        <w:numPr>
          <w:ilvl w:val="0"/>
          <w:numId w:val="1001"/>
        </w:numPr>
        <w:pStyle w:val="Compact"/>
      </w:pPr>
      <w:r>
        <w:rPr>
          <w:bCs/>
          <w:b/>
        </w:rPr>
        <w:t xml:space="preserve">Educational Outreach:</w:t>
      </w:r>
      <w:r>
        <w:t xml:space="preserve"> </w:t>
      </w:r>
      <w:r>
        <w:t xml:space="preserve">Implementing community health programs in partnership with local hospitals and clinics in Indonesia Jakarta to educate residents about proper medication usage preventive care and the importance of consulting certified chemists.</w:t>
      </w:r>
    </w:p>
    <w:p>
      <w:pPr>
        <w:numPr>
          <w:ilvl w:val="0"/>
          <w:numId w:val="1001"/>
        </w:numPr>
        <w:pStyle w:val="Compact"/>
      </w:pPr>
      <w:r>
        <w:rPr>
          <w:bCs/>
          <w:b/>
        </w:rPr>
        <w:t xml:space="preserve">Specialized Compounding Services:</w:t>
      </w:r>
      <w:r>
        <w:t xml:space="preserve"> </w:t>
      </w:r>
      <w:r>
        <w:t xml:space="preserve">Expanding beyond standard retail by offering customized compounding services for patients with specific allergies or dosage requirements, a niche often underserved in traditional markets.</w:t>
      </w:r>
    </w:p>
    <w:bookmarkEnd w:id="22"/>
    <w:bookmarkStart w:id="23" w:name="X8c485bf2398b5564c91d72d123e110ce24f126e"/>
    <w:p>
      <w:pPr>
        <w:pStyle w:val="Heading2"/>
      </w:pPr>
      <w:r>
        <w:t xml:space="preserve">4. Operational Challenges and Mitigation Strategies</w:t>
      </w:r>
    </w:p>
    <w:p>
      <w:pPr>
        <w:pStyle w:val="FirstParagraph"/>
      </w:pPr>
      <w:r>
        <w:rPr>
          <w:iCs/>
          <w:i/>
        </w:rPr>
        <w:t xml:space="preserve">The highlight box below summarizes the key operational hurdles identified during the preliminary phase of this Project Report for Chemist services in Indonesia Jakarta.</w:t>
      </w:r>
    </w:p>
    <w:p>
      <w:pPr>
        <w:pStyle w:val="BodyText"/>
      </w:pPr>
      <w:r>
        <w:rPr>
          <w:bCs/>
          <w:b/>
        </w:rPr>
        <w:t xml:space="preserve">Key Challenge: Supply Chain Logistics in Urban Congestion</w:t>
      </w:r>
      <w:r>
        <w:br/>
      </w:r>
      <w:r>
        <w:t xml:space="preserve">Traffic congestion in Indonesia Jakarta is notorious and can severely disrupt delivery schedules and inventory management. To mitigate this we propose establishing micro-fulfillment centers across key districts such as Central Jakarta South Jakarta and North Jakarta rather than relying on a single central warehouse.</w:t>
      </w:r>
    </w:p>
    <w:p>
      <w:pPr>
        <w:pStyle w:val="BodyText"/>
      </w:pPr>
      <w:r>
        <w:rPr>
          <w:bCs/>
          <w:b/>
        </w:rPr>
        <w:t xml:space="preserve">Key Challenge: Human Capital Development</w:t>
      </w:r>
      <w:r>
        <w:br/>
      </w:r>
      <w:r>
        <w:t xml:space="preserve">There is a competitive market for qualified pharmacists in Indonesia Jakarta. Our strategy includes creating an internal training academy focused not only on clinical knowledge but also on customer service excellence and digital tool proficiency to retain top talent.</w:t>
      </w:r>
    </w:p>
    <w:bookmarkEnd w:id="23"/>
    <w:bookmarkStart w:id="24" w:name="financial-projections-and-sustainability"/>
    <w:p>
      <w:pPr>
        <w:pStyle w:val="Heading2"/>
      </w:pPr>
      <w:r>
        <w:t xml:space="preserve">5. Financial Projections and Sustainability</w:t>
      </w:r>
    </w:p>
    <w:p>
      <w:pPr>
        <w:pStyle w:val="FirstParagraph"/>
      </w:pPr>
      <w:r>
        <w:t xml:space="preserve">The financial model for this project is built upon a hybrid revenue stream combining product sales subscription services for chronic care patients and value-added health screenings. Initial capital expenditure will focus on securing prime retail locations in high-traffic areas of Indonesia Jakarta such as major shopping malls accessible neighborhood centers near hospitals and transport hubs.</w:t>
      </w:r>
    </w:p>
    <w:p>
      <w:pPr>
        <w:pStyle w:val="BodyText"/>
      </w:pPr>
      <w:r>
        <w:t xml:space="preserve">Break-even analysis suggests that with proper cost control and aggressive digital marketing the first outlet can achieve profitability within eighteen months. Subsequent expansion to three additional locations in Indonesia Jakarta is projected within the second year, leveraging economies of scale in procurement and logistics. Furthermore by emphasizing sustainable packaging and ethical sourcing we aim to appeal to the growing segment of environmentally conscious consumers in Indonesia Jakarta.</w:t>
      </w:r>
    </w:p>
    <w:bookmarkEnd w:id="24"/>
    <w:bookmarkStart w:id="25" w:name="regulatory-and-legal-framework"/>
    <w:p>
      <w:pPr>
        <w:pStyle w:val="Heading2"/>
      </w:pPr>
      <w:r>
        <w:t xml:space="preserve">6. Regulatory and Legal Framework</w:t>
      </w:r>
    </w:p>
    <w:p>
      <w:pPr>
        <w:pStyle w:val="FirstParagraph"/>
      </w:pPr>
      <w:r>
        <w:t xml:space="preserve">Navigating the legal landscape is paramount for any Project Report concerning healthcare services in Indonesia Jakarta. We must strictly adhere to regulations enforced by BPOM and the Ministry of Health. This includes obtaining necessary business licenses ensuring proper storage conditions for temperature-sensitive pharmaceuticals and maintaining accurate records of prescription sales. Regular audits will be conducted to ensure ongoing compliance, thereby protecting the brand’s reputation for integrity.</w:t>
      </w:r>
    </w:p>
    <w:bookmarkEnd w:id="25"/>
    <w:bookmarkStart w:id="26" w:name="conclusion"/>
    <w:p>
      <w:pPr>
        <w:pStyle w:val="Heading2"/>
      </w:pPr>
      <w:r>
        <w:t xml:space="preserve">7. Conclusion</w:t>
      </w:r>
    </w:p>
    <w:p>
      <w:pPr>
        <w:pStyle w:val="FirstParagraph"/>
      </w:pPr>
      <w:r>
        <w:t xml:space="preserve">In conclusion this Project Report demonstrates that establishing a comprehensive network of Chemist services in Indonesia Jakarta is not only commercially viable but socially impactful. By addressing the growing demand for reliable pharmaceutical retail through innovation digital integration and strict adherence to quality standards we can significantly improve public health outcomes in the region.</w:t>
      </w:r>
    </w:p>
    <w:p>
      <w:pPr>
        <w:pStyle w:val="BodyText"/>
      </w:pPr>
      <w:r>
        <w:t xml:space="preserve">The unique dynamics of Indonesia Jakarta require a tailored approach that respects local culture leverages technology and prioritizes consumer trust. As we move forward with implementation it is crucial that all stakeholders remain committed to these core principles. The successful execution of this plan will set a new benchmark for pharmaceutical retail in Indonesia Jakarta, creating lasting value for our customers partners and shareholders alike.</w:t>
      </w:r>
    </w:p>
    <w:p>
      <w:pPr>
        <w:pStyle w:val="BodyText"/>
      </w:pPr>
      <w:r>
        <w:t xml:space="preserve">We recommend immediate approval of the preliminary budget and formation of a dedicated project team to oversee site selection regulatory applications and initial hiring processes. The time is ripe to lead the transformation of chemist services in one of Asia’s most vibrant cities.</w:t>
      </w:r>
    </w:p>
    <w:p>
      <w:pPr>
        <w:pStyle w:val="BodyText"/>
      </w:pPr>
      <w:r>
        <w:t xml:space="preserve">© 2023 Strategic Planning Committee. All Rights Reserved.</w:t>
      </w:r>
      <w:r>
        <w:br/>
      </w:r>
      <w:r>
        <w:t xml:space="preserve">Document Classification: Internal Use Only.</w:t>
      </w:r>
      <w:r>
        <w:br/>
      </w:r>
      <w:r>
        <w:t xml:space="preserve">Prepared for Review by Senior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Indonesia Jakarta</dc:title>
  <dc:creator/>
  <dc:language>en</dc:language>
  <cp:keywords/>
  <dcterms:created xsi:type="dcterms:W3CDTF">2026-07-29T12:42:24Z</dcterms:created>
  <dcterms:modified xsi:type="dcterms:W3CDTF">2026-07-29T12:42:24Z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