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Chemist</w:t>
      </w:r>
      <w:r>
        <w:t xml:space="preserve"> </w:t>
      </w:r>
      <w:r>
        <w:t xml:space="preserve">in</w:t>
      </w:r>
      <w:r>
        <w:t xml:space="preserve"> </w:t>
      </w:r>
      <w:r>
        <w:t xml:space="preserve">Japan</w:t>
      </w:r>
      <w:r>
        <w:t xml:space="preserve"> </w:t>
      </w:r>
      <w:r>
        <w:t xml:space="preserve">Kyoto</w:t>
      </w:r>
    </w:p>
    <w:bookmarkStart w:id="31" w:name="Xfed6d6f703d60c5e80d5c414678010e4b38954e"/>
    <w:p>
      <w:pPr>
        <w:pStyle w:val="Heading1"/>
      </w:pPr>
      <w:r>
        <w:t xml:space="preserve">Project Report: Strategic Deployment of Chemist Services in Japan Kyoto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t xml:space="preserve">R&amp;D Operations Division</w:t>
      </w:r>
      <w:r>
        <w:br/>
      </w:r>
      <w:r>
        <w:br/>
      </w:r>
      <w:r>
        <w:rPr>
          <w:iCs/>
          <w:i/>
        </w:rPr>
        <w:t xml:space="preserve">This report outlines the comprehensive strategy for establishing a dedicated Chemist role and associated laboratory infrastructure within the cultural and industrial hub of Japan Kyoto. It addresses operational requirements, regulatory compliance, market integration, and long-term sustainability.</w:t>
      </w:r>
    </w:p>
    <w:bookmarkStart w:id="20" w:name="executive-summary"/>
    <w:p>
      <w:pPr>
        <w:pStyle w:val="Heading2"/>
      </w:pPr>
      <w:r>
        <w:t xml:space="preserve">1. Executive Summary</w:t>
      </w:r>
    </w:p>
    <w:p>
      <w:pPr>
        <w:pStyle w:val="FirstParagraph"/>
      </w:pPr>
      <w:r>
        <w:t xml:space="preserve">The primary objective of this project is to successfully integrate a specialized Chemist position within our expanding operations in</w:t>
      </w:r>
      <w:r>
        <w:t xml:space="preserve"> </w:t>
      </w:r>
      <w:r>
        <w:rPr>
          <w:bCs/>
          <w:b/>
        </w:rPr>
        <w:t xml:space="preserve">Japan Kyoto</w:t>
      </w:r>
      <w:r>
        <w:t xml:space="preserve">. As a global leader in chemical analysis and materials science, our organization has identified the historical significance and industrial potential of</w:t>
      </w:r>
      <w:r>
        <w:t xml:space="preserve"> </w:t>
      </w:r>
      <w:r>
        <w:rPr>
          <w:bCs/>
          <w:b/>
        </w:rPr>
        <w:t xml:space="preserve">Japan Kyoto</w:t>
      </w:r>
      <w:r>
        <w:t xml:space="preserve"> </w:t>
      </w:r>
      <w:r>
        <w:t xml:space="preserve">as a strategic locus for innovation. This</w:t>
      </w:r>
      <w:r>
        <w:t xml:space="preserve"> </w:t>
      </w:r>
      <w:r>
        <w:rPr>
          <w:iCs/>
          <w:i/>
        </w:rPr>
        <w:t xml:space="preserve">Project Report</w:t>
      </w:r>
      <w:r>
        <w:t xml:space="preserve"> </w:t>
      </w:r>
      <w:r>
        <w:t xml:space="preserve">details the necessary steps to recruit, train, and deploy a highly skilled Chemist who can navigate the unique regulatory landscape of Japan while contributing to local R&amp;D initiatives. The deployment aims to enhance our regional presence, ensure compliance with Japanese environmental standards, and foster collaboration with local academic institutions in</w:t>
      </w:r>
      <w:r>
        <w:t xml:space="preserve"> </w:t>
      </w:r>
      <w:r>
        <w:rPr>
          <w:bCs/>
          <w:b/>
        </w:rPr>
        <w:t xml:space="preserve">Japan Kyoto</w:t>
      </w:r>
      <w:r>
        <w:t xml:space="preserve">.</w:t>
      </w:r>
    </w:p>
    <w:bookmarkEnd w:id="20"/>
    <w:bookmarkStart w:id="21" w:name="background-and-context-why-japan-kyoto"/>
    <w:p>
      <w:pPr>
        <w:pStyle w:val="Heading2"/>
      </w:pPr>
      <w:r>
        <w:t xml:space="preserve">2. Background and Context: Why Japan Kyoto?</w:t>
      </w:r>
    </w:p>
    <w:p>
      <w:pPr>
        <w:pStyle w:val="FirstParagraph"/>
      </w:pPr>
      <w:r>
        <w:t xml:space="preserve">The selection of</w:t>
      </w:r>
      <w:r>
        <w:t xml:space="preserve"> </w:t>
      </w:r>
      <w:r>
        <w:rPr>
          <w:bCs/>
          <w:b/>
        </w:rPr>
        <w:t xml:space="preserve">Japan Kyoto</w:t>
      </w:r>
      <w:r>
        <w:rPr>
          <w:iCs/>
          <w:i/>
        </w:rPr>
        <w:t xml:space="preserve">,</w:t>
      </w:r>
      <w:r>
        <w:t xml:space="preserve"> </w:t>
      </w:r>
      <w:r>
        <w:t xml:space="preserve">over other potential locations such as Tokyo or Osaka, was driven by several strategic factors. Historically renowned for its craftsmanship and precision, the culture in</w:t>
      </w:r>
      <w:r>
        <w:t xml:space="preserve"> </w:t>
      </w:r>
      <w:r>
        <w:rPr>
          <w:bCs/>
          <w:b/>
        </w:rPr>
        <w:t xml:space="preserve">Japan Kyoto</w:t>
      </w:r>
      <w:r>
        <w:br/>
      </w:r>
      <w:r>
        <w:t xml:space="preserve">,</w:t>
      </w:r>
      <w:r>
        <w:br/>
      </w:r>
      <w:r>
        <w:t xml:space="preserve">aligns seamlessly with the meticulous nature required of a professional Chemist. Furthermore,</w:t>
      </w:r>
      <w:r>
        <w:t xml:space="preserve"> </w:t>
      </w:r>
      <w:r>
        <w:t xml:space="preserve">Japan Kyoto serves as a central hub for advanced materials research due to its proximity to top-tier universities and research institutes.</w:t>
      </w:r>
    </w:p>
    <w:p>
      <w:pPr>
        <w:pStyle w:val="BodyText"/>
      </w:pPr>
      <w:r>
        <w:t xml:space="preserve">The term "Chemist" in this context refers not only to the individual professional but also to the broader operational unit they will head. This unit is tasked with developing proprietary compounds that meet both international standards and specific Japanese market demands. The unique socio-economic environment of</w:t>
      </w:r>
      <w:r>
        <w:t xml:space="preserve"> </w:t>
      </w:r>
      <w:r>
        <w:rPr>
          <w:bCs/>
          <w:b/>
        </w:rPr>
        <w:t xml:space="preserve">Japan Kyoto</w:t>
      </w:r>
      <w:r>
        <w:br/>
      </w:r>
      <w:r>
        <w:t xml:space="preserve">,</w:t>
      </w:r>
      <w:r>
        <w:br/>
      </w:r>
      <w:r>
        <w:t xml:space="preserve">offers a stable yet dynamic setting for such scientific endeavors, allowing the Chemist to engage deeply with local stakeholders while maintaining global operational coherence.</w:t>
      </w:r>
    </w:p>
    <w:bookmarkEnd w:id="21"/>
    <w:bookmarkStart w:id="22" w:name="role-definition-the-chemist-profile"/>
    <w:p>
      <w:pPr>
        <w:pStyle w:val="Heading2"/>
      </w:pPr>
      <w:r>
        <w:t xml:space="preserve">3. Role Definition: The Chemist Profile</w:t>
      </w:r>
    </w:p>
    <w:p>
      <w:pPr>
        <w:pStyle w:val="FirstParagraph"/>
      </w:pPr>
      <w:r>
        <w:t xml:space="preserve">The core of this initiative is the recruitment and definition of the "Chemist" role. This position requires a blend of technical expertise and cultural adaptability. The ideal candidate must possess:</w:t>
      </w:r>
    </w:p>
    <w:p>
      <w:pPr>
        <w:numPr>
          <w:ilvl w:val="0"/>
          <w:numId w:val="1001"/>
        </w:numPr>
        <w:pStyle w:val="Compact"/>
      </w:pPr>
      <w:r>
        <w:rPr>
          <w:bCs/>
          <w:b/>
        </w:rPr>
        <w:t xml:space="preserve">Advanced Technical Qualifications:</w:t>
      </w:r>
      <w:r>
        <w:t xml:space="preserve">A Master’s or Ph.D. in Chemistry, preferably with a specialization in organic synthesis or analytical chemistry, relevant to the specific products being developed for the</w:t>
      </w:r>
      <w:r>
        <w:t xml:space="preserve"> </w:t>
      </w:r>
      <w:r>
        <w:rPr>
          <w:bCs/>
          <w:b/>
        </w:rPr>
        <w:t xml:space="preserve">Japan Kyoto</w:t>
      </w:r>
      <w:r>
        <w:br/>
      </w:r>
      <w:r>
        <w:t xml:space="preserve">,</w:t>
      </w:r>
      <w:r>
        <w:br/>
      </w:r>
      <w:r>
        <w:t xml:space="preserve">market.</w:t>
      </w:r>
    </w:p>
    <w:p>
      <w:pPr>
        <w:numPr>
          <w:ilvl w:val="0"/>
          <w:numId w:val="1001"/>
        </w:numPr>
        <w:pStyle w:val="Compact"/>
      </w:pPr>
      <w:r>
        <w:rPr>
          <w:bCs/>
          <w:b/>
        </w:rPr>
        <w:t xml:space="preserve">Linguistic Proficiency:</w:t>
      </w:r>
      <w:r>
        <w:t xml:space="preserve">The ability to communicate fluently in Japanese is non-negotiable. The Chemist must be able to read technical documentation, file regulatory reports, and collaborate with local suppliers and researchers in</w:t>
      </w:r>
      <w:r>
        <w:t xml:space="preserve"> </w:t>
      </w:r>
      <w:r>
        <w:rPr>
          <w:bCs/>
          <w:b/>
        </w:rPr>
        <w:t xml:space="preserve">Japan Kyoto</w:t>
      </w:r>
      <w:r>
        <w:t xml:space="preserve">.</w:t>
      </w:r>
    </w:p>
    <w:p>
      <w:pPr>
        <w:numPr>
          <w:ilvl w:val="0"/>
          <w:numId w:val="1001"/>
        </w:numPr>
        <w:pStyle w:val="Compact"/>
      </w:pPr>
      <w:r>
        <w:t xml:space="preserve">Cultural Competency:The Chemist must understand the hierarchical and consensus-driven business culture prevalent in Japan. This is crucial for successful integration into teams based in</w:t>
      </w:r>
      <w:r>
        <w:t xml:space="preserve"> </w:t>
      </w:r>
      <w:r>
        <w:rPr>
          <w:bCs/>
          <w:b/>
        </w:rPr>
        <w:t xml:space="preserve">Japan Kyoto</w:t>
      </w:r>
      <w:r>
        <w:t xml:space="preserve">.</w:t>
      </w:r>
    </w:p>
    <w:bookmarkEnd w:id="22"/>
    <w:bookmarkStart w:id="23" w:name="regulatory-framework-and-compliance"/>
    <w:p>
      <w:pPr>
        <w:pStyle w:val="Heading2"/>
      </w:pPr>
      <w:r>
        <w:t xml:space="preserve">4. Regulatory Framework and Compliance</w:t>
      </w:r>
    </w:p>
    <w:p>
      <w:pPr>
        <w:pStyle w:val="FirstParagraph"/>
      </w:pPr>
      <w:r>
        <w:t xml:space="preserve">A critical component of this project report concerns adherence to Japanese chemical regulations. The Chemist will be responsible for ensuring that all laboratory activities comply with the Chemical Substance Control Law (CSCL) and the Industrial Safety and Health Act (ISHA). Given the strict environmental standards in</w:t>
      </w:r>
      <w:r>
        <w:t xml:space="preserve"> </w:t>
      </w:r>
      <w:r>
        <w:rPr>
          <w:bCs/>
          <w:b/>
        </w:rPr>
        <w:t xml:space="preserve">Japan Kyoto</w:t>
      </w:r>
      <w:r>
        <w:t xml:space="preserve">, proper waste management protocols must be established immediately.</w:t>
      </w:r>
    </w:p>
    <w:p>
      <w:pPr>
        <w:pStyle w:val="BodyText"/>
      </w:pPr>
      <w:r>
        <w:t xml:space="preserve">The Chemist must liaise with local regulatory bodies to obtain necessary permits for importing hazardous materials. Failure to comply with these regulations could result in significant operational delays and reputational damage. Therefore, the initial phase of the project involves a comprehensive legal audit conducted by the Chemist in partnership with local legal experts specializing in industrial law within</w:t>
      </w:r>
      <w:r>
        <w:t xml:space="preserve"> </w:t>
      </w:r>
      <w:r>
        <w:rPr>
          <w:bCs/>
          <w:b/>
        </w:rPr>
        <w:t xml:space="preserve">Japan Kyoto</w:t>
      </w:r>
      <w:r>
        <w:t xml:space="preserve">.</w:t>
      </w:r>
    </w:p>
    <w:bookmarkEnd w:id="23"/>
    <w:bookmarkStart w:id="24" w:name="infrastructure-and-laboratory-setup"/>
    <w:p>
      <w:pPr>
        <w:pStyle w:val="Heading2"/>
      </w:pPr>
      <w:r>
        <w:t xml:space="preserve">5. Infrastructure and Laboratory Setup</w:t>
      </w:r>
    </w:p>
    <w:p>
      <w:pPr>
        <w:pStyle w:val="FirstParagraph"/>
      </w:pPr>
      <w:r>
        <w:t xml:space="preserve">To support the work of the Chemist, we must establish state-of-the-art laboratory facilities. The location chosen for this infrastructure is strategically selected for its accessibility to academic resources in</w:t>
      </w:r>
      <w:r>
        <w:t xml:space="preserve"> </w:t>
      </w:r>
      <w:r>
        <w:rPr>
          <w:bCs/>
          <w:b/>
        </w:rPr>
        <w:t xml:space="preserve">Japan Kyoto</w:t>
      </w:r>
      <w:r>
        <w:t xml:space="preserve">. Key features of the facility include:</w:t>
      </w:r>
    </w:p>
    <w:p>
      <w:pPr>
        <w:numPr>
          <w:ilvl w:val="0"/>
          <w:numId w:val="1002"/>
        </w:numPr>
        <w:pStyle w:val="Compact"/>
      </w:pPr>
      <w:r>
        <w:t xml:space="preserve">Safety Systems:Holistic ventilation, spill containment, and emergency response systems tailored to Japanese building codes.</w:t>
      </w:r>
    </w:p>
    <w:p>
      <w:pPr>
        <w:numPr>
          <w:ilvl w:val="0"/>
          <w:numId w:val="1002"/>
        </w:numPr>
        <w:pStyle w:val="Compact"/>
      </w:pPr>
      <w:r>
        <w:rPr>
          <w:bCs/>
          <w:b/>
        </w:rPr>
        <w:t xml:space="preserve">Data Management Systems:</w:t>
      </w:r>
      <w:r>
        <w:t xml:space="preserve">Digital infrastructure capable of integrating with our global network while storing data locally to comply with Japanese data privacy laws.</w:t>
      </w:r>
    </w:p>
    <w:p>
      <w:pPr>
        <w:numPr>
          <w:ilvl w:val="0"/>
          <w:numId w:val="1002"/>
        </w:numPr>
        <w:pStyle w:val="Compact"/>
      </w:pPr>
      <w:r>
        <w:rPr>
          <w:bCs/>
          <w:b/>
        </w:rPr>
        <w:t xml:space="preserve">Cultural Integration Spaces:</w:t>
      </w:r>
      <w:r>
        <w:t xml:space="preserve">Amenities designed to facilitate communication between expatriate scientists and local staff, fostering a unified team culture in</w:t>
      </w:r>
      <w:r>
        <w:t xml:space="preserve"> </w:t>
      </w:r>
      <w:r>
        <w:rPr>
          <w:bCs/>
          <w:b/>
        </w:rPr>
        <w:t xml:space="preserve">Japan Kyoto</w:t>
      </w:r>
      <w:r>
        <w:t xml:space="preserve">.</w:t>
      </w:r>
    </w:p>
    <w:bookmarkEnd w:id="24"/>
    <w:bookmarkStart w:id="25" w:name="human-resources-and-training"/>
    <w:p>
      <w:pPr>
        <w:pStyle w:val="Heading2"/>
      </w:pPr>
      <w:r>
        <w:t xml:space="preserve">6. Human Resources and Training</w:t>
      </w:r>
    </w:p>
    <w:p>
      <w:pPr>
        <w:pStyle w:val="FirstParagraph"/>
      </w:pPr>
      <w:r>
        <w:t xml:space="preserve">The success of the Chemist's tenure depends heavily on effective onboarding and continuous training. We propose a dual-track training program:</w:t>
      </w:r>
    </w:p>
    <w:p>
      <w:pPr>
        <w:numPr>
          <w:ilvl w:val="0"/>
          <w:numId w:val="1003"/>
        </w:numPr>
        <w:pStyle w:val="Compact"/>
      </w:pPr>
      <w:r>
        <w:rPr>
          <w:bCs/>
          <w:b/>
        </w:rPr>
        <w:t xml:space="preserve">Techical Upskilling:</w:t>
      </w:r>
      <w:r>
        <w:t xml:space="preserve">Focused workshops on emerging analytical techniques relevant to our current projects.</w:t>
      </w:r>
    </w:p>
    <w:p>
      <w:pPr>
        <w:numPr>
          <w:ilvl w:val="0"/>
          <w:numId w:val="1003"/>
        </w:numPr>
        <w:pStyle w:val="Compact"/>
      </w:pPr>
      <w:r>
        <w:rPr>
          <w:bCs/>
          <w:b/>
        </w:rPr>
        <w:t xml:space="preserve">Cultural Immersion:</w:t>
      </w:r>
      <w:r>
        <w:t xml:space="preserve">Mandatory language courses and cultural sensitivity training focused on the specific nuances of working in</w:t>
      </w:r>
      <w:r>
        <w:t xml:space="preserve"> </w:t>
      </w:r>
      <w:r>
        <w:rPr>
          <w:bCs/>
          <w:b/>
        </w:rPr>
        <w:t xml:space="preserve">Japan Kyoto</w:t>
      </w:r>
      <w:r>
        <w:t xml:space="preserve">. This ensures that the Chemist can build strong relationships with local partners, suppliers, and government officials.</w:t>
      </w:r>
    </w:p>
    <w:bookmarkEnd w:id="25"/>
    <w:bookmarkStart w:id="26" w:name="Xf3baad7a1408391415977608cfe089d8b112e7e"/>
    <w:p>
      <w:pPr>
        <w:pStyle w:val="Heading2"/>
      </w:pPr>
      <w:r>
        <w:t xml:space="preserve">7. Market Analysis and Collaboration Opportunities</w:t>
      </w:r>
    </w:p>
    <w:p>
      <w:pPr>
        <w:pStyle w:val="FirstParagraph"/>
      </w:pPr>
      <w:r>
        <w:t xml:space="preserve">The Chemist will play a pivotal role in identifying market opportunities within the pharmaceutical, textile (a traditional industry strong in</w:t>
      </w:r>
      <w:r>
        <w:t xml:space="preserve"> </w:t>
      </w:r>
      <w:r>
        <w:rPr>
          <w:bCs/>
          <w:b/>
        </w:rPr>
        <w:t xml:space="preserve">Japan Kyoto</w:t>
      </w:r>
      <w:r>
        <w:t xml:space="preserve">, and electronics sectors. By leveraging local expertise, we aim to co-develop products that leverage the precision engineering heritage of</w:t>
      </w:r>
      <w:r>
        <w:t xml:space="preserve"> </w:t>
      </w:r>
      <w:r>
        <w:rPr>
          <w:bCs/>
          <w:b/>
        </w:rPr>
        <w:t xml:space="preserve">Japan Kyoto</w:t>
      </w:r>
      <w:r>
        <w:t xml:space="preserve">.</w:t>
      </w:r>
    </w:p>
    <w:p>
      <w:pPr>
        <w:pStyle w:val="BodyText"/>
      </w:pPr>
      <w:r>
        <w:t xml:space="preserve">We also plan to establish partnerships with universities such as Kyoto University. These collaborations will allow the Chemist to access cutting-edge research findings, recruit top talent, and position our brand as a committed participant in the scientific community of</w:t>
      </w:r>
      <w:r>
        <w:t xml:space="preserve"> </w:t>
      </w:r>
      <w:r>
        <w:rPr>
          <w:bCs/>
          <w:b/>
        </w:rPr>
        <w:t xml:space="preserve">Japan Kyoto</w:t>
      </w:r>
      <w:r>
        <w:t xml:space="preserve">.</w:t>
      </w:r>
    </w:p>
    <w:bookmarkEnd w:id="26"/>
    <w:bookmarkStart w:id="27" w:name="risk-management"/>
    <w:p>
      <w:pPr>
        <w:pStyle w:val="Heading2"/>
      </w:pPr>
      <w:r>
        <w:t xml:space="preserve">8. Risk Management</w:t>
      </w:r>
    </w:p>
    <w:p>
      <w:pPr>
        <w:pStyle w:val="FirstParagraph"/>
      </w:pPr>
      <w:r>
        <w:t xml:space="preserve">Risks associated with this project include supply chain disruptions, regulatory changes, and cultural misunderstandings. To mitigate these risks:</w:t>
      </w:r>
    </w:p>
    <w:p>
      <w:pPr>
        <w:numPr>
          <w:ilvl w:val="0"/>
          <w:numId w:val="1004"/>
        </w:numPr>
        <w:pStyle w:val="Compact"/>
      </w:pPr>
      <w:r>
        <w:t xml:space="preserve">Mitigation Strategy 1:Diversify suppliers within the Kanto and Kansai regions to ensure continuity of raw materials for the Chemist.</w:t>
      </w:r>
    </w:p>
    <w:p>
      <w:pPr>
        <w:numPr>
          <w:ilvl w:val="0"/>
          <w:numId w:val="1004"/>
        </w:numPr>
        <w:pStyle w:val="Compact"/>
      </w:pPr>
      <w:r>
        <w:t xml:space="preserve">Mitigation Strategy 2:Hire local regulatory affairs specialists to support the Chemist in navigating complex laws in</w:t>
      </w:r>
      <w:r>
        <w:t xml:space="preserve"> </w:t>
      </w:r>
      <w:r>
        <w:rPr>
          <w:bCs/>
          <w:b/>
        </w:rPr>
        <w:t xml:space="preserve">Japan Kyoto</w:t>
      </w:r>
      <w:r>
        <w:t xml:space="preserve">.</w:t>
      </w:r>
    </w:p>
    <w:p>
      <w:pPr>
        <w:numPr>
          <w:ilvl w:val="0"/>
          <w:numId w:val="1004"/>
        </w:numPr>
        <w:pStyle w:val="Compact"/>
      </w:pPr>
      <w:r>
        <w:t xml:space="preserve">Mitigation Strategy 3:Implement regular feedback loops between the Chemist and local staff to address cultural friction promptly.</w:t>
      </w:r>
    </w:p>
    <w:bookmarkEnd w:id="27"/>
    <w:bookmarkStart w:id="28" w:name="timeline-and-milestones"/>
    <w:p>
      <w:pPr>
        <w:pStyle w:val="Heading2"/>
      </w:pPr>
      <w:r>
        <w:t xml:space="preserve">9. Timeline and Milestones</w:t>
      </w:r>
    </w:p>
    <w:p>
      <w:pPr>
        <w:pStyle w:val="FirstParagraph"/>
      </w:pPr>
      <w:r>
        <w:t xml:space="preserve">Milestone</w:t>
      </w:r>
    </w:p>
    <w:p>
      <w:pPr>
        <w:pStyle w:val="BodyText"/>
      </w:pPr>
      <w:r>
        <w:t xml:space="preserve">Description</w:t>
      </w:r>
    </w:p>
    <w:p>
      <w:pPr>
        <w:pStyle w:val="BodyText"/>
      </w:pPr>
      <w:r>
        <w:t xml:space="preserve">Tentative Date</w:t>
      </w:r>
    </w:p>
    <w:p>
      <w:pPr>
        <w:pStyle w:val="BodyText"/>
      </w:pPr>
      <w:r>
        <w:t xml:space="preserve">&lt; tr &gt;&lt; td &gt; Recruitment</w:t>
      </w:r>
    </w:p>
    <w:p>
      <w:pPr>
        <w:pStyle w:val="BodyText"/>
      </w:pPr>
      <w:r>
        <w:t xml:space="preserve">&lt; td &gt; Identify and hire the primary Chemist candidate</w:t>
      </w:r>
    </w:p>
    <w:p>
      <w:pPr>
        <w:pStyle w:val="BodyText"/>
      </w:pPr>
      <w:r>
        <w:t xml:space="preserve">&lt; td &gt; Q1 2024</w:t>
      </w:r>
    </w:p>
    <w:p>
      <w:pPr>
        <w:pStyle w:val="BodyText"/>
      </w:pPr>
      <w:r>
        <w:t xml:space="preserve">Facility Prep</w:t>
      </w:r>
    </w:p>
    <w:p>
      <w:pPr>
        <w:pStyle w:val="BodyText"/>
      </w:pPr>
      <w:r>
        <w:t xml:space="preserve">Establish lab infrastructure in</w:t>
      </w:r>
      <w:r>
        <w:t xml:space="preserve"> </w:t>
      </w:r>
      <w:r>
        <w:rPr>
          <w:bCs/>
          <w:b/>
        </w:rPr>
        <w:t xml:space="preserve">Japan Kyoto</w:t>
      </w:r>
    </w:p>
    <w:p>
      <w:pPr>
        <w:pStyle w:val="BodyText"/>
      </w:pPr>
      <w:r>
        <w:t xml:space="preserve">&lt; td &gt; Regulatory Approval</w:t>
      </w:r>
    </w:p>
    <w:p>
      <w:pPr>
        <w:pStyle w:val="BodyText"/>
      </w:pPr>
      <w:r>
        <w:t xml:space="preserve">&lt; td &gt; Obtain necessary permits for the Chemist to operate</w:t>
      </w:r>
    </w:p>
    <w:p>
      <w:pPr>
        <w:pStyle w:val="BodyText"/>
      </w:pPr>
      <w:r>
        <w:t xml:space="preserve">&lt; td , Operations Launch Q3 2024</w:t>
      </w:r>
    </w:p>
    <w:bookmarkEnd w:id="28"/>
    <w:bookmarkStart w:id="29" w:name="conclusion"/>
    <w:p>
      <w:pPr>
        <w:pStyle w:val="Heading2"/>
      </w:pPr>
      <w:r>
        <w:t xml:space="preserve">10. Conclusion</w:t>
      </w:r>
    </w:p>
    <w:p>
      <w:pPr>
        <w:pStyle w:val="FirstParagraph"/>
      </w:pPr>
      <w:r>
        <w:t xml:space="preserve">This Project Report underscores the strategic importance of deploying a dedicated Chemist in</w:t>
      </w:r>
      <w:r>
        <w:t xml:space="preserve"> </w:t>
      </w:r>
      <w:r>
        <w:rPr>
          <w:bCs/>
          <w:b/>
        </w:rPr>
        <w:t xml:space="preserve">Japan Kyoto</w:t>
      </w:r>
      <w:r>
        <w:t xml:space="preserve">. By combining technical excellence with cultural sensitivity and strict regulatory compliance, we can establish a robust operational presence in this historic city. The success of this initiative will not only enhance our product portfolio but also strengthen our brand’s reputation for precision and reliability in the Japanese market. We recommend immediate approval to proceed with the recruitment phase, ensuring that the Chemist can begin their critical work in</w:t>
      </w:r>
      <w:r>
        <w:t xml:space="preserve"> </w:t>
      </w:r>
      <w:r>
        <w:rPr>
          <w:bCs/>
          <w:b/>
        </w:rPr>
        <w:t xml:space="preserve">Japan Kyoto</w:t>
      </w:r>
      <w:r>
        <w:t xml:space="preserve"> </w:t>
      </w:r>
      <w:r>
        <w:t xml:space="preserve">as planned.</w:t>
      </w:r>
    </w:p>
    <w:bookmarkEnd w:id="29"/>
    <w:bookmarkStart w:id="30" w:name="recommendations"/>
    <w:p>
      <w:pPr>
        <w:pStyle w:val="Heading2"/>
      </w:pPr>
      <w:r>
        <w:t xml:space="preserve">11. Recommendations</w:t>
      </w:r>
    </w:p>
    <w:p>
      <w:pPr>
        <w:pStyle w:val="FirstParagraph"/>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Chemist in Japan Kyoto</dc:title>
  <dc:creator/>
  <dc:language>en</dc:language>
  <cp:keywords/>
  <dcterms:created xsi:type="dcterms:W3CDTF">2026-07-29T11:17:53Z</dcterms:created>
  <dcterms:modified xsi:type="dcterms:W3CDTF">2026-07-29T11:17:53Z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