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4" w:name="project-report"/>
    <w:p>
      <w:pPr>
        <w:pStyle w:val="Heading1"/>
      </w:pPr>
      <w:r>
        <w:t xml:space="preserve">Project Report</w:t>
      </w:r>
    </w:p>
    <w:p>
      <w:pPr>
        <w:pStyle w:val="FirstParagraph"/>
      </w:pPr>
      <w:r>
        <w:rPr>
          <w:bCs/>
          <w:b/>
        </w:rPr>
        <w:t xml:space="preserve">Subject:</w:t>
      </w:r>
      <w:r>
        <w:t xml:space="preserve"> </w:t>
      </w:r>
      <w:r>
        <w:t xml:space="preserve">Establishment and Strategic Implementation of a Community Chemist in New Zealand, Auckland</w:t>
      </w:r>
      <w:r>
        <w:br/>
      </w:r>
      <w:r>
        <w:rPr>
          <w:bCs/>
          <w:b/>
        </w:rPr>
        <w:t xml:space="preserve">Date:</w:t>
      </w:r>
      <w:r>
        <w:t xml:space="preserve"> </w:t>
      </w:r>
      <w:r>
        <w:t xml:space="preserve">October 26, 2023</w:t>
      </w:r>
      <w:r>
        <w:br/>
      </w:r>
      <w:r>
        <w:rPr>
          <w:bCs/>
          <w:b/>
        </w:rPr>
        <w:t xml:space="preserve">To:</w:t>
      </w:r>
      <w:r>
        <w:t xml:space="preserve">Auckland Health Board and Stakeholders</w:t>
      </w:r>
      <w:r>
        <w:br/>
      </w:r>
      <w:r>
        <w:rPr>
          <w:bCs/>
          <w:b/>
        </w:rPr>
        <w:t xml:space="preserve">From:</w:t>
      </w:r>
      <w:r>
        <w:t xml:space="preserve"> </w:t>
      </w:r>
      <w:r>
        <w:t xml:space="preserve">Sr. Project Manager, Healthcare Expansion Division</w:t>
      </w:r>
    </w:p>
    <w:bookmarkStart w:id="20" w:name="executive-summary"/>
    <w:p>
      <w:pPr>
        <w:pStyle w:val="Heading2"/>
      </w:pPr>
      <w:r>
        <w:t xml:space="preserve">1. Executive Summary</w:t>
      </w:r>
    </w:p>
    <w:p>
      <w:pPr>
        <w:pStyle w:val="FirstParagraph"/>
      </w:pPr>
      <w:r>
        <w:t xml:space="preserve">This Project Report outlines the comprehensive strategy for establishing a new Chemist facility within the bustling urban environment of New Zealand Auckland.The primary objective is to enhance pharmaceutical accessibility, improve patient care outcomes,and foster community wellness in one of New Zealand's most densely populated regions. The report details market analysis, regulatory compliance with Medicines Australia and local Auckland health mandates, operational logistics,and projected financial sustainability.</w:t>
      </w:r>
    </w:p>
    <w:bookmarkEnd w:id="20"/>
    <w:bookmarkStart w:id="21" w:name="introduction"/>
    <w:p>
      <w:pPr>
        <w:pStyle w:val="Heading2"/>
      </w:pPr>
      <w:r>
        <w:t xml:space="preserve">2. Introduction</w:t>
      </w:r>
    </w:p>
    <w:p>
      <w:pPr>
        <w:pStyle w:val="FirstParagraph"/>
      </w:pPr>
      <w:r>
        <w:t xml:space="preserve">The healthcare landscape in New Zealand is characterized by a strong public health system complemented by private pharmaceutical services.Auckland,the largest city in the country,serves as the primary hub for medical innovation and service delivery.Despite this,Auckland faces unique challenges regarding access to affordable medications,particularly in suburban areas where demographic shifts have increased demand for specialized pharmacy services.This Chemist project aims to bridge these gaps by providing a high-quality,accessible,and technologically advanced pharmacy experience tailored to the diverse population of Auckland.</w:t>
      </w:r>
    </w:p>
    <w:bookmarkEnd w:id="21"/>
    <w:bookmarkStart w:id="24" w:name="market-analysis-the-auckland-context"/>
    <w:p>
      <w:pPr>
        <w:pStyle w:val="Heading2"/>
      </w:pPr>
      <w:r>
        <w:t xml:space="preserve">3. Market Analysis: The Auckland Context</w:t>
      </w:r>
    </w:p>
    <w:bookmarkStart w:id="22" w:name="demographic-profile"/>
    <w:p>
      <w:pPr>
        <w:pStyle w:val="Heading3"/>
      </w:pPr>
      <w:r>
        <w:t xml:space="preserve">3.1 Demographic Profile</w:t>
      </w:r>
    </w:p>
    <w:p>
      <w:pPr>
        <w:pStyle w:val="FirstParagraph"/>
      </w:pPr>
      <w:r>
        <w:t xml:space="preserve">Auckland is home to over 1.6 million residents,making it a melting pot of cultures,ages,and socioeconomic backgrounds.There is a significant elderly population requiring chronic disease management,a growing young professional demographic seeking convenience services,and an increasing number of tourists and international students needing immediate pharmaceutical support.This diversity necessitates a Chemist that offers multilingual staff,specialized health screenings,and flexible operating hours.</w:t>
      </w:r>
    </w:p>
    <w:bookmarkEnd w:id="22"/>
    <w:bookmarkStart w:id="23" w:name="competitive-landscape"/>
    <w:p>
      <w:pPr>
        <w:pStyle w:val="Heading3"/>
      </w:pPr>
      <w:r>
        <w:t xml:space="preserve">3.2 Competitive Landscape</w:t>
      </w:r>
    </w:p>
    <w:p>
      <w:pPr>
        <w:pStyle w:val="FirstParagraph"/>
      </w:pPr>
      <w:r>
        <w:t xml:space="preserve">The Auckland market is saturated with established pharmacy chains such as Life Pharmacy,Countdown Chemists,and local independents.The proposed Chemist will differentiate itself through:</w:t>
      </w:r>
    </w:p>
    <w:p>
      <w:pPr>
        <w:numPr>
          <w:ilvl w:val="0"/>
          <w:numId w:val="1001"/>
        </w:numPr>
        <w:pStyle w:val="Compact"/>
      </w:pPr>
      <w:r>
        <w:rPr>
          <w:bCs/>
          <w:b/>
        </w:rPr>
        <w:t xml:space="preserve">Digital Integration:</w:t>
      </w:r>
      <w:r>
        <w:t xml:space="preserve"> </w:t>
      </w:r>
      <w:r>
        <w:t xml:space="preserve">Seamless online prescription ordering and home delivery across Auckland CBD and surrounding suburbs.</w:t>
      </w:r>
    </w:p>
    <w:p>
      <w:pPr>
        <w:numPr>
          <w:ilvl w:val="0"/>
          <w:numId w:val="1001"/>
        </w:numPr>
        <w:pStyle w:val="Compact"/>
      </w:pPr>
      <w:r>
        <w:rPr>
          <w:bCs/>
          <w:b/>
        </w:rPr>
        <w:t xml:space="preserve">Community Engagement:</w:t>
      </w:r>
    </w:p>
    <w:p>
      <w:pPr>
        <w:numPr>
          <w:ilvl w:val="0"/>
          <w:numId w:val="1001"/>
        </w:numPr>
        <w:pStyle w:val="Compact"/>
      </w:pPr>
      <w:r>
        <w:rPr>
          <w:bCs/>
          <w:b/>
        </w:rPr>
        <w:t xml:space="preserve">Sustainability Focus:</w:t>
      </w:r>
      <w:r>
        <w:t xml:space="preserve">A commitment to eco-friendly packaging and waste management,aligning with New Zealand's strong environmental values.</w:t>
      </w:r>
    </w:p>
    <w:bookmarkEnd w:id="23"/>
    <w:bookmarkEnd w:id="24"/>
    <w:bookmarkStart w:id="25" w:name="regulatory-compliance-and-licensing"/>
    <w:p>
      <w:pPr>
        <w:pStyle w:val="Heading2"/>
      </w:pPr>
      <w:r>
        <w:t xml:space="preserve">4. Regulatory Compliance and Licensing</w:t>
      </w:r>
    </w:p>
    <w:p>
      <w:pPr>
        <w:pStyle w:val="FirstParagraph"/>
      </w:pPr>
      <w:r>
        <w:t xml:space="preserve">Operating a Chemist in New Zealand requires strict adherence to national regulations.Before commencing operations,the following steps have been identified:</w:t>
      </w:r>
    </w:p>
    <w:p>
      <w:pPr>
        <w:numPr>
          <w:ilvl w:val="0"/>
          <w:numId w:val="1002"/>
        </w:numPr>
        <w:pStyle w:val="Compact"/>
      </w:pPr>
      <w:r>
        <w:rPr>
          <w:bCs/>
          <w:b/>
        </w:rPr>
        <w:t xml:space="preserve">Licensing:</w:t>
      </w:r>
    </w:p>
    <w:p>
      <w:pPr>
        <w:numPr>
          <w:ilvl w:val="0"/>
          <w:numId w:val="1002"/>
        </w:numPr>
        <w:pStyle w:val="Compact"/>
      </w:pPr>
      <w:r>
        <w:t xml:space="preserve">Registered Pharmacist:Employment of at least one full-time Registered Pharmacist qualified in New Zealand to oversee dispensing and clinical services.</w:t>
      </w:r>
    </w:p>
    <w:p>
      <w:pPr>
        <w:numPr>
          <w:ilvl w:val="0"/>
          <w:numId w:val="1002"/>
        </w:numPr>
        <w:pStyle w:val="Compact"/>
      </w:pPr>
      <w:r>
        <w:t xml:space="preserve">Medicines Act Compliance:Ensuring all controlled medicines are stored,dispensed,and documented according to the Medicines Act 1981.</w:t>
      </w:r>
    </w:p>
    <w:p>
      <w:pPr>
        <w:numPr>
          <w:ilvl w:val="0"/>
          <w:numId w:val="1002"/>
        </w:numPr>
        <w:pStyle w:val="Compact"/>
      </w:pPr>
      <w:r>
        <w:t xml:space="preserve">Data Privacy:Compliance with the Privacy Act 2020 for handling sensitive patient health information.</w:t>
      </w:r>
    </w:p>
    <w:p>
      <w:pPr>
        <w:pStyle w:val="FirstParagraph"/>
      </w:pPr>
      <w:r>
        <w:t xml:space="preserve">The project team will work closely with Auckland Council to ensure zoning laws and business operating hours meet local ordinances.</w:t>
      </w:r>
    </w:p>
    <w:bookmarkEnd w:id="25"/>
    <w:bookmarkStart w:id="29" w:name="operational-strategy"/>
    <w:p>
      <w:pPr>
        <w:pStyle w:val="Heading2"/>
      </w:pPr>
      <w:r>
        <w:t xml:space="preserve">5. Operational Strategy</w:t>
      </w:r>
    </w:p>
    <w:bookmarkStart w:id="26" w:name="location-selection"/>
    <w:p>
      <w:pPr>
        <w:pStyle w:val="Heading3"/>
      </w:pPr>
      <w:r>
        <w:t xml:space="preserve">5.1 Location Selection</w:t>
      </w:r>
    </w:p>
    <w:p>
      <w:pPr>
        <w:pStyle w:val="FirstParagraph"/>
      </w:pPr>
      <w:r>
        <w:t xml:space="preserve">The proposed location is in the Ponsonby/Rockland area of Central Auckland.This neighborhood offers a high foot traffic volume,proximity to major transport hubs,and a demographic profile that aligns with our service offerings.The facility will be approximately 200 square meters,designed to accommodate private consultation rooms,a dispensary counter,a retail section for health and beauty products,and a comfortable waiting area.</w:t>
      </w:r>
    </w:p>
    <w:bookmarkEnd w:id="26"/>
    <w:bookmarkStart w:id="27" w:name="staffing-structure"/>
    <w:p>
      <w:pPr>
        <w:pStyle w:val="Heading3"/>
      </w:pPr>
      <w:r>
        <w:t xml:space="preserve">5.2 Staffing Structure</w:t>
      </w:r>
    </w:p>
    <w:p>
      <w:pPr>
        <w:pStyle w:val="FirstParagraph"/>
      </w:pPr>
      <w:r>
        <w:t xml:space="preserve">The Chemist will employ a multidisciplinary team including:</w:t>
      </w:r>
    </w:p>
    <w:p>
      <w:pPr>
        <w:pStyle w:val="BodyText"/>
      </w:pPr>
      <w:r>
        <w:t xml:space="preserve">1 Registered Pharmacist (Manager)</w:t>
      </w:r>
    </w:p>
    <w:p>
      <w:pPr>
        <w:pStyle w:val="BodyText"/>
      </w:pPr>
      <w:r>
        <w:t xml:space="preserve">2 Assistant Pharmacists</w:t>
      </w:r>
    </w:p>
    <w:p>
      <w:pPr>
        <w:pStyle w:val="BodyText"/>
      </w:pPr>
      <w:r>
        <w:t xml:space="preserve">4 Pharmacy Technicians/Nurses&lt; li &gt; 2 Customer Service Representatives</w:t>
      </w:r>
    </w:p>
    <w:p>
      <w:pPr>
        <w:pStyle w:val="BodyText"/>
      </w:pPr>
      <w:r>
        <w:t xml:space="preserve">All staff will undergo rigorous training in customer service,clinical safety,and cultural competency to serve Auckland's multicultural population effectively.</w:t>
      </w:r>
    </w:p>
    <w:bookmarkEnd w:id="27"/>
    <w:bookmarkStart w:id="28" w:name="technology-infrastructure"/>
    <w:p>
      <w:pPr>
        <w:pStyle w:val="Heading3"/>
      </w:pPr>
      <w:r>
        <w:t xml:space="preserve">5.3 Technology Infrastructure</w:t>
      </w:r>
    </w:p>
    <w:p>
      <w:pPr>
        <w:pStyle w:val="FirstParagraph"/>
      </w:pPr>
      <w:r>
        <w:t xml:space="preserve">We will implement a state-of-the-art Pharmacy Management System (PMS) integrated with the national electronic health record system where possible.Features include automated prescription processing,real-time stock monitoring,to enable accurate inventory management and reduce waste.Furthermore,a mobile app will allow Auckland residents to track their prescriptions,renew scripts,and schedule consultations remotely.</w:t>
      </w:r>
    </w:p>
    <w:bookmarkEnd w:id="28"/>
    <w:bookmarkEnd w:id="29"/>
    <w:bookmarkStart w:id="30" w:name="financial-projections"/>
    <w:p>
      <w:pPr>
        <w:pStyle w:val="Heading2"/>
      </w:pPr>
      <w:r>
        <w:t xml:space="preserve">6. Financial Projections</w:t>
      </w:r>
    </w:p>
    <w:p>
      <w:pPr>
        <w:pStyle w:val="FirstParagraph"/>
      </w:pPr>
      <w:r>
        <w:t xml:space="preserve">The initial capital expenditure for the Chemist setup is estimated at NZD $450,000.This includes leasehold improvements,technology infrastructure,equipment purchase,and initial marketing campaigns.Revenue streams will include:</w:t>
      </w:r>
    </w:p>
    <w:p>
      <w:pPr>
        <w:pStyle w:val="BodyText"/>
      </w:pPr>
      <w:r>
        <w:t xml:space="preserve">Retail sales of pharmaceuticals and over-the-counter products.</w:t>
      </w:r>
    </w:p>
    <w:p>
      <w:pPr>
        <w:pStyle w:val="BodyText"/>
      </w:pPr>
      <w:r>
        <w:t xml:space="preserve">Fees for clinical services such as vaccination administration,diabetes management programs,and smoking cessation support.</w:t>
      </w:r>
    </w:p>
    <w:p>
      <w:pPr>
        <w:pStyle w:val="BodyText"/>
      </w:pPr>
      <w:r>
        <w:t xml:space="preserve">Congruent funding from Health NZ Auckland for specific public health initiatives.</w:t>
      </w:r>
    </w:p>
    <w:p>
      <w:pPr>
        <w:pStyle w:val="BodyText"/>
      </w:pPr>
      <w:r>
        <w:t xml:space="preserve">Breakeven analysis suggests a turnaround period of 18 months post-launch,with steady growth projected in the second year due to established community trust and repeat clientele.</w:t>
      </w:r>
    </w:p>
    <w:bookmarkEnd w:id="30"/>
    <w:bookmarkStart w:id="31" w:name="risk-management"/>
    <w:p>
      <w:pPr>
        <w:pStyle w:val="Heading2"/>
      </w:pPr>
      <w:r>
        <w:t xml:space="preserve">7. Risk Management</w:t>
      </w:r>
    </w:p>
    <w:p>
      <w:pPr>
        <w:numPr>
          <w:ilvl w:val="0"/>
          <w:numId w:val="1003"/>
        </w:numPr>
        <w:pStyle w:val="Compact"/>
      </w:pPr>
      <w:r>
        <w:rPr>
          <w:bCs/>
          <w:b/>
        </w:rPr>
        <w:t xml:space="preserve">Supply Chain Disruptions:Mitigated by maintaining relationships with multiple suppliers and keeping buffer stock of critical medicines. &lt; li &gt;&lt; strong &gt; Regulatory Changes:Regular audits and staff training to ensure ongoing compliance with evolving New Zealand health regulations.&lt; li &gt;&lt; Strong&gt; Competition :</w:t>
      </w:r>
      <w:r>
        <w:t xml:space="preserve"> </w:t>
      </w:r>
      <w:r>
        <w:t xml:space="preserve">Continuous innovation in service offerings and loyalty programs to retain customers.</w:t>
      </w:r>
    </w:p>
    <w:bookmarkEnd w:id="31"/>
    <w:bookmarkStart w:id="32" w:name="conclusion"/>
    <w:p>
      <w:pPr>
        <w:pStyle w:val="Heading2"/>
      </w:pPr>
      <w:r>
        <w:t xml:space="preserve">8. Conclusion</w:t>
      </w:r>
    </w:p>
    <w:p>
      <w:pPr>
        <w:pStyle w:val="FirstParagraph"/>
      </w:pPr>
      <w:r>
        <w:t xml:space="preserve">The establishment of this Chemist in New Zealand Auckland represents a strategic opportunity to improve public health outcomes while meeting a clear market need.By leveraging advanced technology,committing to sustainability,and prioritizing community engagement,the project aligns with the broader goals of enhancing healthcare accessibility in Auckland.It is recommended that stakeholders approve the initial funding phase to begin site acquisition and licensing processes immediately.</w:t>
      </w:r>
    </w:p>
    <w:bookmarkEnd w:id="32"/>
    <w:bookmarkStart w:id="33" w:name="recommendations"/>
    <w:p>
      <w:pPr>
        <w:pStyle w:val="Heading2"/>
      </w:pPr>
      <w:r>
        <w:t xml:space="preserve">9. Recommendations</w:t>
      </w:r>
    </w:p>
    <w:p>
      <w:pPr>
        <w:numPr>
          <w:ilvl w:val="0"/>
          <w:numId w:val="1004"/>
        </w:numPr>
        <w:pStyle w:val="Compact"/>
      </w:pPr>
      <w:r>
        <w:t xml:space="preserve">Approve the budget for Phase 1 (Site Acquisition &amp; Licensing).</w:t>
      </w:r>
    </w:p>
    <w:p>
      <w:pPr>
        <w:numPr>
          <w:ilvl w:val="0"/>
          <w:numId w:val="1004"/>
        </w:numPr>
        <w:pStyle w:val="Compact"/>
      </w:pPr>
      <w:r>
        <w:t xml:space="preserve">Begin recruitment for the lead Pharmacist and project management team. &lt; li &gt; Initiate marketing campaigns targeting local Auckland residents to build brand awareness prior to launch.</w:t>
      </w:r>
    </w:p>
    <w:p>
      <w:r>
        <w:pict>
          <v:rect style="width:0;height:1.5pt" o:hralign="center" o:hrstd="t" o:hr="t"/>
        </w:pict>
      </w:r>
    </w:p>
    <w:p>
      <w:pPr>
        <w:pStyle w:val="FirstParagraph"/>
      </w:pPr>
      <w:r>
        <w:rPr>
          <w:iCs/>
          <w:i/>
        </w:rPr>
        <w:t xml:space="preserve">This Project Report has been prepared with the utmost diligence and is intended for internal review and strategic planning purposes. All figures are estimates based on current market conditions in New Zealand Auckland.</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in New Zealand Auckland</dc:title>
  <dc:creator/>
  <dc:language>en</dc:language>
  <cp:keywords/>
  <dcterms:created xsi:type="dcterms:W3CDTF">2026-07-29T20:53:41Z</dcterms:created>
  <dcterms:modified xsi:type="dcterms:W3CDTF">2026-07-29T20:53:41Z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