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Establishment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7" w:name="X7220185fcef232edce87645d35612c82567378b"/>
    <w:p>
      <w:pPr>
        <w:pStyle w:val="Heading1"/>
      </w:pPr>
      <w:r>
        <w:t xml:space="preserve">Project Report: Strategic Establishment of a Chemist in South Africa, Cape Town</w:t>
      </w:r>
    </w:p>
    <w:p>
      <w:pPr>
        <w:pStyle w:val="FirstParagraph"/>
      </w:pPr>
      <w:r>
        <w:t xml:space="preserve">Date: October 2023</w:t>
      </w:r>
      <w:r>
        <w:br/>
      </w:r>
      <w:r>
        <w:t xml:space="preserve">Status: Final Draft</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market analysis for establishing a new Chemist (Pharmacy) business in Cape Town, South Africa. The primary objective is to create a community-focused healthcare retail entity that bridges the gap between accessibility and high-quality pharmaceutical care within the diverse demographic landscape of Cape Town. This document serves as a foundational guide for stakeholders, investors, and regulatory bodies involved in the project.</w:t>
      </w:r>
    </w:p>
    <w:p>
      <w:pPr>
        <w:pStyle w:val="BodyText"/>
      </w:pPr>
      <w:r>
        <w:t xml:space="preserve">The proposed Chemist will not only serve as a dispensary for prescription medications but also as a holistic health hub offering over-the-counter remedies, wellness consultations, and essential medical supplies. Given the specific socio-economic dynamics of South Africa and the unique urban structure of Cape Town, this report emphasizes localized supply chain logistics, compliance with national regulations such as those set by the South African Pharmacy Council (SAPC), and community engagement strategies.</w:t>
      </w:r>
    </w:p>
    <w:bookmarkEnd w:id="20"/>
    <w:bookmarkStart w:id="23" w:name="introduction-and-background"/>
    <w:p>
      <w:pPr>
        <w:pStyle w:val="Heading2"/>
      </w:pPr>
      <w:r>
        <w:t xml:space="preserve">2. Introduction and Background</w:t>
      </w:r>
    </w:p>
    <w:bookmarkStart w:id="21" w:name="X955e2bf14bd158d658b30a8a72a9810c63fbdf3"/>
    <w:p>
      <w:pPr>
        <w:pStyle w:val="Heading3"/>
      </w:pPr>
      <w:r>
        <w:t xml:space="preserve">2.1 The Role of the Chemist in Modern Healthcare</w:t>
      </w:r>
    </w:p>
    <w:p>
      <w:pPr>
        <w:pStyle w:val="FirstParagraph"/>
      </w:pPr>
      <w:r>
        <w:t xml:space="preserve">In South Africa, chemists play a critical role in the healthcare delivery system, particularly for the majority of citizens who rely on private sector services due to overcrowding in public facilities. A well-positioned Chemist acts as the first point of contact for self-medication advice and chronic disease management. In Cape Town, a city known for its vibrant culture but also facing significant healthcare disparities, the demand for accessible and affordable pharmacy services is high.</w:t>
      </w:r>
    </w:p>
    <w:bookmarkEnd w:id="21"/>
    <w:bookmarkStart w:id="22" w:name="significance-of-location-cape-town"/>
    <w:p>
      <w:pPr>
        <w:pStyle w:val="Heading3"/>
      </w:pPr>
      <w:r>
        <w:t xml:space="preserve">2.2 Significance of Location: Cape Town</w:t>
      </w:r>
    </w:p>
    <w:p>
      <w:pPr>
        <w:pStyle w:val="FirstParagraph"/>
      </w:pPr>
      <w:r>
        <w:t xml:space="preserve">Cape Town is the legislative capital of South Africa and a major economic hub in the Western Cape province. The city’s population is highly diverse, encompassing various cultural and linguistic groups including Xhosa, Afrikaans, English-speaking communities, and others. This diversity necessitates a Chemist that offers multilingual support and culturally sensitive customer service. Furthermore, Cape Town’s tourism industry adds a layer of demand for travel health services and immediate medical supplies for visitors.</w:t>
      </w:r>
    </w:p>
    <w:bookmarkEnd w:id="22"/>
    <w:bookmarkEnd w:id="23"/>
    <w:bookmarkStart w:id="26" w:name="market-analysis"/>
    <w:p>
      <w:pPr>
        <w:pStyle w:val="Heading2"/>
      </w:pPr>
      <w:r>
        <w:t xml:space="preserve">3. Market Analysis</w:t>
      </w:r>
    </w:p>
    <w:bookmarkStart w:id="24" w:name="target-demographics"/>
    <w:p>
      <w:pPr>
        <w:pStyle w:val="Heading3"/>
      </w:pPr>
      <w:r>
        <w:t xml:space="preserve">3.1 Target Demographics</w:t>
      </w:r>
    </w:p>
    <w:p>
      <w:pPr>
        <w:numPr>
          <w:ilvl w:val="0"/>
          <w:numId w:val="1001"/>
        </w:numPr>
        <w:pStyle w:val="Compact"/>
      </w:pPr>
      <w:r>
        <w:rPr>
          <w:bCs/>
          <w:b/>
        </w:rPr>
        <w:t xml:space="preserve">Cross-Sectional Community:</w:t>
      </w:r>
    </w:p>
    <w:p>
      <w:pPr>
        <w:numPr>
          <w:ilvl w:val="0"/>
          <w:numId w:val="1001"/>
        </w:numPr>
        <w:pStyle w:val="Compact"/>
      </w:pPr>
      <w:r>
        <w:rPr>
          <w:bCs/>
          <w:b/>
        </w:rPr>
        <w:t xml:space="preserve">Tourists:</w:t>
      </w:r>
    </w:p>
    <w:p>
      <w:pPr>
        <w:numPr>
          <w:ilvl w:val="0"/>
          <w:numId w:val="1001"/>
        </w:numPr>
        <w:pStyle w:val="Compact"/>
      </w:pPr>
      <w:r>
        <w:rPr>
          <w:bCs/>
          <w:b/>
        </w:rPr>
        <w:t xml:space="preserve">C chronic Care Patients:</w:t>
      </w:r>
    </w:p>
    <w:bookmarkEnd w:id="24"/>
    <w:bookmarkStart w:id="25" w:name="competitive-landscape"/>
    <w:p>
      <w:pPr>
        <w:pStyle w:val="Heading3"/>
      </w:pPr>
      <w:r>
        <w:t xml:space="preserve">3.2 Competitive Landscape</w:t>
      </w:r>
    </w:p>
    <w:p>
      <w:pPr>
        <w:pStyle w:val="FirstParagraph"/>
      </w:pPr>
      <w:r>
        <w:t xml:space="preserve">The pharmacy market in South Africa is dominated by large chains such as Clicks and Dis-Chem. However, these chains often struggle with personalized service and long waiting times in busy urban centers like Cape Town City Bowl or suburban areas like Stellenbosch or Muizenberg. This Project Report identifies a strategic opportunity for a boutique Chemist that emphasizes speed, personal consultation, and community trust.</w:t>
      </w:r>
    </w:p>
    <w:bookmarkEnd w:id="25"/>
    <w:bookmarkEnd w:id="26"/>
    <w:bookmarkStart w:id="27" w:name="regulatory-framework-and-compliance"/>
    <w:p>
      <w:pPr>
        <w:pStyle w:val="Heading2"/>
      </w:pPr>
      <w:r>
        <w:t xml:space="preserve">4. Regulatory Framework and Compliance</w:t>
      </w:r>
    </w:p>
    <w:p>
      <w:pPr>
        <w:pStyle w:val="FirstParagraph"/>
      </w:pPr>
      <w:r>
        <w:t xml:space="preserve">Operating a Chemist in South Africa is strictly regulated to ensure patient safety. The project must adhere to the following key regulatory bodies:</w:t>
      </w:r>
    </w:p>
    <w:p>
      <w:pPr>
        <w:numPr>
          <w:ilvl w:val="0"/>
          <w:numId w:val="1002"/>
        </w:numPr>
        <w:pStyle w:val="Compact"/>
      </w:pPr>
      <w:r>
        <w:rPr>
          <w:bCs/>
          <w:b/>
        </w:rPr>
        <w:t xml:space="preserve">The South African Pharmacy Council (SAPC):</w:t>
      </w:r>
    </w:p>
    <w:p>
      <w:pPr>
        <w:numPr>
          <w:ilvl w:val="0"/>
          <w:numId w:val="1002"/>
        </w:numPr>
        <w:pStyle w:val="Compact"/>
      </w:pPr>
      <w:r>
        <w:rPr>
          <w:bCs/>
          <w:b/>
        </w:rPr>
        <w:t xml:space="preserve">Department of Health:</w:t>
      </w:r>
    </w:p>
    <w:p>
      <w:pPr>
        <w:numPr>
          <w:ilvl w:val="0"/>
          <w:numId w:val="1002"/>
        </w:numPr>
        <w:pStyle w:val="Compact"/>
      </w:pPr>
      <w:r>
        <w:rPr>
          <w:bCs/>
          <w:b/>
        </w:rPr>
        <w:t xml:space="preserve">National Health Act:</w:t>
      </w:r>
    </w:p>
    <w:p>
      <w:pPr>
        <w:pStyle w:val="FirstParagraph"/>
      </w:pPr>
      <w:r>
        <w:t xml:space="preserve">The project timeline includes a six-month preparation period for obtaining these licenses, which involves rigorous inspections of the premises before the Chemist can open its doors.</w:t>
      </w:r>
    </w:p>
    <w:bookmarkEnd w:id="27"/>
    <w:bookmarkStart w:id="31" w:name="operational-plan"/>
    <w:p>
      <w:pPr>
        <w:pStyle w:val="Heading2"/>
      </w:pPr>
      <w:r>
        <w:t xml:space="preserve">5. Operational Plan</w:t>
      </w:r>
    </w:p>
    <w:bookmarkStart w:id="28" w:name="location-strategy"/>
    <w:p>
      <w:pPr>
        <w:pStyle w:val="Heading3"/>
      </w:pPr>
      <w:r>
        <w:t xml:space="preserve">5.1 Location Strategy</w:t>
      </w:r>
    </w:p>
    <w:p>
      <w:pPr>
        <w:pStyle w:val="FirstParagraph"/>
      </w:pPr>
      <w:r>
        <w:t xml:space="preserve">The chosen location in Cape Town must balance visibility with accessibility. Proximity to public transport routes (such as the MyCiTi bus system) is essential to serve residents from surrounding areas who may not have private transportation. The facility will be designed with compliance in mind, featuring adequate space for patient consultation rooms, secure medication storage, and a retail floor for wellness products.</w:t>
      </w:r>
    </w:p>
    <w:bookmarkEnd w:id="28"/>
    <w:bookmarkStart w:id="29" w:name="supply-chain-management"/>
    <w:p>
      <w:pPr>
        <w:pStyle w:val="Heading3"/>
      </w:pPr>
      <w:r>
        <w:t xml:space="preserve">5.2 Supply Chain Management</w:t>
      </w:r>
    </w:p>
    <w:p>
      <w:pPr>
        <w:pStyle w:val="FirstParagraph"/>
      </w:pPr>
      <w:r>
        <w:t xml:space="preserve">To maintain competitive pricing and availability of stock, the Chemist will establish direct relationships with authorized wholesalers in South Africa. Given the logistical challenges sometimes faced in rural or semi-urban parts of Cape Town, maintaining a buffer stock for essential chronic medications is critical to prevent interruptions in patient care.</w:t>
      </w:r>
    </w:p>
    <w:bookmarkEnd w:id="29"/>
    <w:bookmarkStart w:id="30" w:name="human-resources"/>
    <w:p>
      <w:pPr>
        <w:pStyle w:val="Heading3"/>
      </w:pPr>
      <w:r>
        <w:t xml:space="preserve">5.3 Human Resources</w:t>
      </w:r>
    </w:p>
    <w:p>
      <w:pPr>
        <w:pStyle w:val="FirstParagraph"/>
      </w:pPr>
      <w:r>
        <w:t xml:space="preserve">The staffing model will include:</w:t>
      </w:r>
    </w:p>
    <w:p>
      <w:pPr>
        <w:numPr>
          <w:ilvl w:val="0"/>
          <w:numId w:val="1003"/>
        </w:numPr>
        <w:pStyle w:val="Compact"/>
      </w:pPr>
      <w:r>
        <w:t xml:space="preserve">A qualified Pharmacist-in-Charge responsible for clinical oversight.</w:t>
      </w:r>
    </w:p>
    <w:p>
      <w:pPr>
        <w:numPr>
          <w:ilvl w:val="0"/>
          <w:numId w:val="1003"/>
        </w:numPr>
        <w:pStyle w:val="Compact"/>
      </w:pPr>
      <w:r>
        <w:t xml:space="preserve">Fully registered Pharmacy Technicians and Assistants.</w:t>
      </w:r>
    </w:p>
    <w:p>
      <w:pPr>
        <w:numPr>
          <w:ilvl w:val="0"/>
          <w:numId w:val="1003"/>
        </w:numPr>
        <w:pStyle w:val="Compact"/>
      </w:pPr>
      <w:r>
        <w:t xml:space="preserve">Customer service staff trained in basic triage and multilingual communication (Xhosa, Afrikaans, English).</w:t>
      </w:r>
    </w:p>
    <w:bookmarkEnd w:id="30"/>
    <w:bookmarkEnd w:id="31"/>
    <w:bookmarkStart w:id="32" w:name="financial-projections"/>
    <w:p>
      <w:pPr>
        <w:pStyle w:val="Heading2"/>
      </w:pPr>
      <w:r>
        <w:t xml:space="preserve">6. Financial Projections</w:t>
      </w:r>
    </w:p>
    <w:p>
      <w:pPr>
        <w:pStyle w:val="FirstParagraph"/>
      </w:pPr>
      <w:r>
        <w:t xml:space="preserve">The initial capital expenditure for the Chemist includes leasehold improvements, medical shelving systems, computerized inventory management software compliant with SAPC standards, and initial stock purchase. Revenue streams will include:</w:t>
      </w:r>
    </w:p>
    <w:p>
      <w:pPr>
        <w:numPr>
          <w:ilvl w:val="0"/>
          <w:numId w:val="1004"/>
        </w:numPr>
        <w:pStyle w:val="Compact"/>
      </w:pPr>
      <w:r>
        <w:rPr>
          <w:bCs/>
          <w:b/>
        </w:rPr>
        <w:t xml:space="preserve">Prescription Sales:</w:t>
      </w:r>
    </w:p>
    <w:p>
      <w:pPr>
        <w:numPr>
          <w:ilvl w:val="0"/>
          <w:numId w:val="1004"/>
        </w:numPr>
        <w:pStyle w:val="Compact"/>
      </w:pPr>
      <w:r>
        <w:rPr>
          <w:bCs/>
          <w:b/>
        </w:rPr>
        <w:t xml:space="preserve">Retail Products:</w:t>
      </w:r>
    </w:p>
    <w:p>
      <w:pPr>
        <w:numPr>
          <w:ilvl w:val="0"/>
          <w:numId w:val="1004"/>
        </w:numPr>
        <w:pStyle w:val="Compact"/>
      </w:pPr>
      <w:r>
        <w:t xml:space="preserve">Health Services:</w:t>
      </w:r>
    </w:p>
    <w:p>
      <w:pPr>
        <w:pStyle w:val="FirstParagraph"/>
      </w:pPr>
      <w:r>
        <w:t xml:space="preserve">Breakeven analysis suggests that the Chemist will achieve profitability within 18 to 24 months, assuming a steady footfall and effective marketing strategies targeting local community groups.</w:t>
      </w:r>
    </w:p>
    <w:bookmarkEnd w:id="32"/>
    <w:bookmarkStart w:id="33" w:name="marketing-and-community-engagement"/>
    <w:p>
      <w:pPr>
        <w:pStyle w:val="Heading2"/>
      </w:pPr>
      <w:r>
        <w:t xml:space="preserve">7. Marketing and Community Engagement</w:t>
      </w:r>
    </w:p>
    <w:p>
      <w:pPr>
        <w:pStyle w:val="FirstParagraph"/>
      </w:pPr>
      <w:r>
        <w:t xml:space="preserve">The success of the Chemist in Cape Town relies heavily on community trust. The project plan includes:</w:t>
      </w:r>
    </w:p>
    <w:p>
      <w:pPr>
        <w:numPr>
          <w:ilvl w:val="0"/>
          <w:numId w:val="1005"/>
        </w:numPr>
        <w:pStyle w:val="Compact"/>
      </w:pPr>
      <w:r>
        <w:rPr>
          <w:bCs/>
          <w:b/>
        </w:rPr>
        <w:t xml:space="preserve">Digital Presence:</w:t>
      </w:r>
    </w:p>
    <w:p>
      <w:pPr>
        <w:numPr>
          <w:ilvl w:val="0"/>
          <w:numId w:val="1005"/>
        </w:numPr>
        <w:pStyle w:val="Compact"/>
      </w:pPr>
      <w:r>
        <w:rPr>
          <w:bCs/>
          <w:b/>
        </w:rPr>
        <w:t xml:space="preserve">Local Partnerships:</w:t>
      </w:r>
    </w:p>
    <w:p>
      <w:pPr>
        <w:numPr>
          <w:ilvl w:val="0"/>
          <w:numId w:val="1005"/>
        </w:numPr>
        <w:pStyle w:val="Compact"/>
      </w:pPr>
      <w:r>
        <w:rPr>
          <w:bCs/>
          <w:b/>
        </w:rPr>
        <w:t xml:space="preserve">Educational Workshops:</w:t>
      </w:r>
    </w:p>
    <w:bookmarkEnd w:id="33"/>
    <w:bookmarkStart w:id="34" w:name="risk-management"/>
    <w:p>
      <w:pPr>
        <w:pStyle w:val="Heading2"/>
      </w:pPr>
      <w:r>
        <w:t xml:space="preserve">8. Risk Management</w:t>
      </w:r>
    </w:p>
    <w:p>
      <w:pPr>
        <w:pStyle w:val="FirstParagraph"/>
      </w:pPr>
      <w:r>
        <w:t xml:space="preserve">Potential risks include stockouts of critical medicines, regulatory changes, and economic fluctuations affecting consumer spending. Mitigation strategies involve diversifying suppliers, maintaining robust legal compliance teams, and offering flexible payment plans or loyalty programs to retain customers during economic downturns.</w:t>
      </w:r>
    </w:p>
    <w:bookmarkEnd w:id="34"/>
    <w:bookmarkStart w:id="35" w:name="conclusion"/>
    <w:p>
      <w:pPr>
        <w:pStyle w:val="Heading2"/>
      </w:pPr>
      <w:r>
        <w:t xml:space="preserve">9. Conclusion</w:t>
      </w:r>
    </w:p>
    <w:p>
      <w:pPr>
        <w:pStyle w:val="FirstParagraph"/>
      </w:pPr>
      <w:r>
        <w:t xml:space="preserve">The establishment of this Chemist in Cape Town represents a viable business opportunity with significant social impact. By addressing the specific healthcare needs of the South African population in this region, providing compliant and professional service, and engaging deeply with the local community, this Project Report outlines a roadmap for sustainable success. The integration of modern pharmaceutical practices with traditional community care values will position this Chemist as a trusted healthcare partner in Cape Town.</w:t>
      </w:r>
    </w:p>
    <w:bookmarkEnd w:id="35"/>
    <w:bookmarkStart w:id="36" w:name="recommendations"/>
    <w:p>
      <w:pPr>
        <w:pStyle w:val="Heading2"/>
      </w:pPr>
      <w:r>
        <w:t xml:space="preserve">10. Recommendations</w:t>
      </w:r>
    </w:p>
    <w:p>
      <w:pPr>
        <w:pStyle w:val="FirstParagraph"/>
      </w:pPr>
      <w:r>
        <w:t xml:space="preserve">We recommend immediate initiation of the licensing process with the South African Pharmacy Council and commencement of property negotiations for suitable premises in high-traffic areas. Further detailed feasibility studies on specific suburbs within Cape Town should be conducted to finalize the exact location.</w:t>
      </w:r>
    </w:p>
    <w:p>
      <w:pPr>
        <w:pStyle w:val="BodyText"/>
      </w:pPr>
      <w:r>
        <w:rPr>
          <w:bCs/>
          <w:b/>
        </w:rPr>
        <w:t xml:space="preserve">Prepared by:Contact:</w:t>
      </w:r>
      <w:r>
        <w:rPr>
          <w:iCs/>
          <w:i/>
        </w:rPr>
        <w:t xml:space="preserve">This document is confidential and intended for internal use only.</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Establishment in South Africa Cape Town</dc:title>
  <dc:creator/>
  <dc:language>en</dc:language>
  <cp:keywords/>
  <dcterms:created xsi:type="dcterms:W3CDTF">2026-07-29T16:10:39Z</dcterms:created>
  <dcterms:modified xsi:type="dcterms:W3CDTF">2026-07-29T16:10:39Z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