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Uganda</w:t>
      </w:r>
      <w:r>
        <w:t xml:space="preserve"> </w:t>
      </w:r>
      <w:r>
        <w:t xml:space="preserve">Kampala</w:t>
      </w:r>
    </w:p>
    <w:bookmarkStart w:id="20" w:name="X27a0b09e4f1bce48e6ef541965df009256cbe26"/>
    <w:p>
      <w:pPr>
        <w:pStyle w:val="Heading1"/>
      </w:pPr>
      <w:r>
        <w:t xml:space="preserve">Project Report: Strategic Establishment of a Premium Chemist in Uganda Kampala</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t xml:space="preserve">Prepared by:</w:t>
      </w:r>
    </w:p>
    <w:bookmarkEnd w:id="20"/>
    <w:p>
      <w:pPr>
        <w:pStyle w:val="BodyText"/>
      </w:pPr>
      <w:r>
        <w:t xml:space="preserve">This document serves as a comprehensive Project Report regarding the proposed establishment and operational launch of a new, high-standard</w:t>
      </w:r>
      <w:r>
        <w:t xml:space="preserve"> </w:t>
      </w:r>
      <w:r>
        <w:rPr>
          <w:bCs/>
          <w:b/>
        </w:rPr>
        <w:t xml:space="preserve">Chemist</w:t>
      </w:r>
      <w:r>
        <w:t xml:space="preserve">The rapid urbanization of Uganda’s capital city has created an unprecedented demand for accessible, reliable, and professional healthcare services. This report outlines the strategic rationale, market analysis operational framework and financial projections for this venture. The primary objective is to bridge the gap between traditional informal pharmacy practices and modern pharmaceutical retail standards in</w:t>
      </w:r>
      <w:r>
        <w:t xml:space="preserve"> </w:t>
      </w:r>
      <w:r>
        <w:rPr>
          <w:bCs/>
          <w:b/>
        </w:rPr>
        <w:t xml:space="preserve">Uganda Kampala</w:t>
      </w:r>
      <w:r>
        <w:t xml:space="preserve">, thereby improving public health outcomes while ensuring sustainable profitability for our organization.</w:t>
      </w:r>
    </w:p>
    <w:p>
      <w:pPr>
        <w:pStyle w:val="BodyText"/>
      </w:pPr>
      <w:r>
        <w:t xml:space="preserve">2. Introduction and BackgroundThe healthcare sector in East Africa is currently undergoing a significant transformation. In</w:t>
      </w:r>
      <w:r>
        <w:t xml:space="preserve"> </w:t>
      </w:r>
      <w:r>
        <w:rPr>
          <w:bCs/>
          <w:b/>
        </w:rPr>
        <w:t xml:space="preserve">Uganda Kampala</w:t>
      </w:r>
      <w:r>
        <w:t xml:space="preserve">, the population density is increasing, and awareness regarding health and wellness is growing among the middle and upper-income classes. However, the existing pharmaceutical retail landscape often suffers from inconsistent service quality, lack of professional consultation, and irregular stock availability of essential medicines.</w:t>
      </w:r>
    </w:p>
    <w:p>
      <w:pPr>
        <w:pStyle w:val="BodyText"/>
      </w:pPr>
      <w:r>
        <w:t xml:space="preserve">The proposed</w:t>
      </w:r>
      <w:r>
        <w:t xml:space="preserve"> </w:t>
      </w:r>
      <w:r>
        <w:rPr>
          <w:bCs/>
          <w:b/>
        </w:rPr>
        <w:t xml:space="preserve">Chemist</w:t>
      </w:r>
      <w:r>
        <w:t xml:space="preserve">Chemist</w:t>
      </w:r>
      <w:r>
        <w:t xml:space="preserve"> </w:t>
      </w:r>
      <w:r>
        <w:t xml:space="preserve">The location selection for the</w:t>
      </w:r>
      <w:r>
        <w:t xml:space="preserve"> </w:t>
      </w:r>
      <w:r>
        <w:rPr>
          <w:bCs/>
          <w:b/>
        </w:rPr>
        <w:t xml:space="preserve">Chemist</w:t>
      </w:r>
    </w:p>
    <w:bookmarkStart w:id="21" w:name="target-market-segmentation"/>
    <w:p>
      <w:pPr>
        <w:pStyle w:val="Heading3"/>
      </w:pPr>
      <w:r>
        <w:t xml:space="preserve">3.1 Target Market Segmentation</w:t>
      </w:r>
    </w:p>
    <w:p>
      <w:pPr>
        <w:numPr>
          <w:ilvl w:val="0"/>
          <w:numId w:val="1001"/>
        </w:numPr>
        <w:pStyle w:val="Compact"/>
      </w:pPr>
      <w:r>
        <w:rPr>
          <w:bCs/>
          <w:b/>
        </w:rPr>
        <w:t xml:space="preserve">The Professional Class:</w:t>
      </w:r>
    </w:p>
    <w:p>
      <w:pPr>
        <w:numPr>
          <w:ilvl w:val="0"/>
          <w:numId w:val="1001"/>
        </w:numPr>
        <w:pStyle w:val="Compact"/>
      </w:pPr>
      <w:r>
        <w:rPr>
          <w:bCs/>
          <w:b/>
        </w:rPr>
        <w:t xml:space="preserve">The Medical Tourism Segment:</w:t>
      </w:r>
    </w:p>
    <w:p>
      <w:pPr>
        <w:numPr>
          <w:ilvl w:val="0"/>
          <w:numId w:val="1001"/>
        </w:numPr>
        <w:pStyle w:val="Compact"/>
      </w:pPr>
      <w:r>
        <w:t xml:space="preserve">The Chronic Care Patients:Chemist</w:t>
      </w:r>
    </w:p>
    <w:bookmarkEnd w:id="21"/>
    <w:bookmarkStart w:id="22" w:name="competitive-landscape"/>
    <w:p>
      <w:pPr>
        <w:pStyle w:val="Heading3"/>
      </w:pPr>
      <w:r>
        <w:t xml:space="preserve">3.2 Competitive Landscape</w:t>
      </w:r>
    </w:p>
    <w:p>
      <w:pPr>
        <w:pStyle w:val="FirstParagraph"/>
      </w:pPr>
      <w:r>
        <w:t xml:space="preserve">The current market in Chemist</w:t>
      </w:r>
      <w:r>
        <w:t xml:space="preserve"> </w:t>
      </w:r>
      <w:r>
        <w:t xml:space="preserve">The operational model of the</w:t>
      </w:r>
      <w:r>
        <w:t xml:space="preserve"> </w:t>
      </w:r>
      <w:r>
        <w:rPr>
          <w:bCs/>
          <w:b/>
        </w:rPr>
        <w:t xml:space="preserve">Chemist</w:t>
      </w:r>
    </w:p>
    <w:bookmarkEnd w:id="22"/>
    <w:bookmarkStart w:id="23" w:name="staffing-and-expertise"/>
    <w:p>
      <w:pPr>
        <w:pStyle w:val="Heading3"/>
      </w:pPr>
      <w:r>
        <w:t xml:space="preserve">4.1 Staffing and Expertise</w:t>
      </w:r>
    </w:p>
    <w:p>
      <w:pPr>
        <w:pStyle w:val="FirstParagraph"/>
      </w:pPr>
      <w:r>
        <w:t xml:space="preserve">The success of any</w:t>
      </w:r>
      <w:r>
        <w:t xml:space="preserve"> </w:t>
      </w:r>
      <w:r>
        <w:rPr>
          <w:bCs/>
          <w:b/>
        </w:rPr>
        <w:t xml:space="preserve">Chemist</w:t>
      </w:r>
    </w:p>
    <w:bookmarkEnd w:id="23"/>
    <w:bookmarkStart w:id="24" w:name="supply-chain-management"/>
    <w:p>
      <w:pPr>
        <w:pStyle w:val="Heading3"/>
      </w:pPr>
      <w:r>
        <w:t xml:space="preserve">4.2 Supply Chain Management</w:t>
      </w:r>
    </w:p>
    <w:p>
      <w:pPr>
        <w:pStyle w:val="FirstParagraph"/>
      </w:pPr>
      <w:r>
        <w:t xml:space="preserve">A robust supply chain is vital for a</w:t>
      </w:r>
      <w:r>
        <w:t xml:space="preserve"> </w:t>
      </w:r>
      <w:r>
        <w:rPr>
          <w:bCs/>
          <w:b/>
        </w:rPr>
        <w:t xml:space="preserve">Chemist</w:t>
      </w:r>
      <w:r>
        <w:rPr>
          <w:bCs/>
          <w:b/>
        </w:rPr>
        <w:t xml:space="preserve"> </w:t>
      </w:r>
      <w:r>
        <w:rPr>
          <w:bCs/>
          <w:b/>
        </w:rPr>
        <w:t xml:space="preserve">In line with global trends, our</w:t>
      </w:r>
      <w:r>
        <w:rPr>
          <w:bCs/>
          <w:b/>
        </w:rPr>
        <w:t xml:space="preserve"> </w:t>
      </w:r>
      <w:r>
        <w:rPr>
          <w:bCs/>
          <w:b/>
          <w:bCs/>
          <w:b/>
        </w:rPr>
        <w:t xml:space="preserve">Chemist</w:t>
      </w:r>
      <w:r>
        <w:rPr>
          <w:bCs/>
          <w:b/>
          <w:bCs/>
          <w:b/>
        </w:rPr>
        <w:t xml:space="preserve"> </w:t>
      </w:r>
      <w:r>
        <w:rPr>
          <w:bCs/>
          <w:b/>
          <w:bCs/>
          <w:b/>
        </w:rPr>
        <w:t xml:space="preserve">The financial viability of the</w:t>
      </w:r>
      <w:r>
        <w:rPr>
          <w:bCs/>
          <w:b/>
          <w:bCs/>
          <w:b/>
        </w:rPr>
        <w:t xml:space="preserve"> </w:t>
      </w:r>
      <w:r>
        <w:rPr>
          <w:bCs/>
          <w:b/>
          <w:bCs/>
          <w:b/>
          <w:bCs/>
          <w:b/>
        </w:rPr>
        <w:t xml:space="preserve">Chemist</w:t>
      </w:r>
    </w:p>
    <w:p>
      <w:pPr>
        <w:pStyle w:val="BodyText"/>
      </w:pPr>
      <w:r>
        <w:t xml:space="preserve">We anticipate breaking even within the first eighteen months of operation. The revenue streams will primarily come from:</w:t>
      </w:r>
    </w:p>
    <w:p>
      <w:pPr>
        <w:numPr>
          <w:ilvl w:val="0"/>
          <w:numId w:val="1002"/>
        </w:numPr>
        <w:pStyle w:val="Compact"/>
      </w:pPr>
      <w:r>
        <w:t xml:space="preserve">Retail sale of prescription and over-the-counter medications.</w:t>
      </w:r>
    </w:p>
    <w:p>
      <w:pPr>
        <w:numPr>
          <w:ilvl w:val="0"/>
          <w:numId w:val="1002"/>
        </w:numPr>
        <w:pStyle w:val="Compact"/>
      </w:pPr>
      <w:r>
        <w:t xml:space="preserve">Consultation fees for specialized health screenings.</w:t>
      </w:r>
    </w:p>
    <w:p>
      <w:pPr>
        <w:numPr>
          <w:ilvl w:val="0"/>
          <w:numId w:val="1002"/>
        </w:numPr>
        <w:pStyle w:val="Compact"/>
      </w:pPr>
      <w:r>
        <w:t xml:space="preserve">Delivery service charges within</w:t>
      </w:r>
    </w:p>
    <w:p>
      <w:pPr>
        <w:pStyle w:val="FirstParagraph"/>
      </w:pPr>
      <w:r>
        <w:t xml:space="preserve">The return on investment (ROI) is projected to be attractive due to the high volume of foot traffic in the selected area and the recurring nature of medication purchases among our target demographic.</w:t>
      </w:r>
    </w:p>
    <w:p>
      <w:pPr>
        <w:pStyle w:val="BodyText"/>
      </w:pPr>
      <w:r>
        <w:t xml:space="preserve">Every project carries inherent risks, and this</w:t>
      </w:r>
      <w:r>
        <w:t xml:space="preserve"> </w:t>
      </w:r>
      <w:r>
        <w:rPr>
          <w:bCs/>
          <w:b/>
        </w:rPr>
        <w:t xml:space="preserve">Chemist</w:t>
      </w:r>
    </w:p>
    <w:p>
      <w:pPr>
        <w:pStyle w:val="BodyText"/>
      </w:pPr>
      <w:r>
        <w:t xml:space="preserve">To mitigate these risks:</w:t>
      </w:r>
    </w:p>
    <w:p>
      <w:pPr>
        <w:numPr>
          <w:ilvl w:val="0"/>
          <w:numId w:val="1003"/>
        </w:numPr>
        <w:pStyle w:val="Compact"/>
      </w:pPr>
      <w:r>
        <w:t xml:space="preserve">We will maintain close communication with the Pharmacy and Poisons Board to ensure full compliance with any new regulations.</w:t>
      </w:r>
    </w:p>
    <w:p>
      <w:pPr>
        <w:numPr>
          <w:ilvl w:val="0"/>
          <w:numId w:val="1003"/>
        </w:numPr>
        <w:pStyle w:val="Compact"/>
      </w:pPr>
      <w:r>
        <w:t xml:space="preserve">We will hedge against currency fluctuations by maintaining a portion of our inventory budget in hard currency where possible.</w:t>
      </w:r>
    </w:p>
    <w:p>
      <w:pPr>
        <w:numPr>
          <w:ilvl w:val="0"/>
          <w:numId w:val="1003"/>
        </w:numPr>
        <w:pStyle w:val="Compact"/>
      </w:pPr>
      <w:r>
        <w:t xml:space="preserve">Differentiation through superior service quality and technology will serve as a barrier to entry for competitors relying solely on price wars.</w:t>
      </w:r>
    </w:p>
    <w:p>
      <w:pPr>
        <w:pStyle w:val="FirstParagraph"/>
      </w:pPr>
      <w:r>
        <w:t xml:space="preserve">In conclusion the establishment of this</w:t>
      </w:r>
      <w:r>
        <w:t xml:space="preserve"> </w:t>
      </w:r>
      <w:r>
        <w:rPr>
          <w:bCs/>
          <w:b/>
        </w:rPr>
        <w:t xml:space="preserve">Chemist</w:t>
      </w:r>
    </w:p>
    <w:p>
      <w:pPr>
        <w:pStyle w:val="BodyText"/>
      </w:pPr>
      <w:r>
        <w:t xml:space="preserve">The project aligns with national health goals by promoting rational drug use and improving access to essential medicines. The stakeholders can expect not only financial returns but also significant social impact through improved community health outcomes in</w:t>
      </w:r>
      <w:r>
        <w:t xml:space="preserve"> </w:t>
      </w:r>
      <w:r>
        <w:t xml:space="preserve">Based on the findings of this Project Report it is recommended that:</w:t>
      </w:r>
    </w:p>
    <w:p>
      <w:pPr>
        <w:numPr>
          <w:ilvl w:val="0"/>
          <w:numId w:val="1004"/>
        </w:numPr>
        <w:pStyle w:val="Compact"/>
      </w:pPr>
      <w:r>
        <w:t xml:space="preserve">The Board approves the initial capital allocation for the establishment of the</w:t>
      </w:r>
      <w:r>
        <w:t xml:space="preserve"> </w:t>
      </w:r>
      <w:r>
        <w:rPr>
          <w:bCs/>
          <w:b/>
        </w:rPr>
        <w:t xml:space="preserve">Chemist.</w:t>
      </w:r>
    </w:p>
    <w:p>
      <w:pPr>
        <w:numPr>
          <w:ilvl w:val="0"/>
          <w:numId w:val="1004"/>
        </w:numPr>
        <w:pStyle w:val="Compact"/>
      </w:pPr>
      <w:r>
        <w:t xml:space="preserve">A dedicated project manager be assigned to oversee licensing and fit-out processes in</w:t>
      </w:r>
    </w:p>
    <w:p>
      <w:pPr>
        <w:numPr>
          <w:ilvl w:val="0"/>
          <w:numId w:val="1004"/>
        </w:numPr>
        <w:pStyle w:val="Compact"/>
      </w:pPr>
      <w:r>
        <w:t xml:space="preserve">Marketing campaigns begin three months prior to launch to build brand awareness among residents and businesses in the target area.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Modern Chemist in Uganda Kampala</dc:title>
  <dc:creator/>
  <dc:language>en</dc:language>
  <cp:keywords/>
  <dcterms:created xsi:type="dcterms:W3CDTF">2026-07-29T13:34:31Z</dcterms:created>
  <dcterms:modified xsi:type="dcterms:W3CDTF">2026-07-29T13:34:31Z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