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a</w:t>
      </w:r>
      <w:r>
        <w:t xml:space="preserve"> </w:t>
      </w:r>
      <w:r>
        <w:t xml:space="preserve">Certified</w:t>
      </w:r>
      <w:r>
        <w:t xml:space="preserve"> </w:t>
      </w:r>
      <w:r>
        <w:t xml:space="preserve">Chemist</w:t>
      </w:r>
      <w:r>
        <w:t xml:space="preserve"> </w:t>
      </w:r>
      <w:r>
        <w:t xml:space="preserve">Framework</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41" w:name="project-report"/>
    <w:p>
      <w:pPr>
        <w:pStyle w:val="Heading1"/>
      </w:pPr>
      <w:r>
        <w:t xml:space="preserve">Project Report</w:t>
      </w:r>
    </w:p>
    <w:bookmarkStart w:id="24" w:name="title"/>
    <w:p>
      <w:pPr>
        <w:pStyle w:val="Heading2"/>
      </w:pPr>
      <w:r>
        <w:t xml:space="preserve">Title:</w:t>
      </w:r>
    </w:p>
    <w:p>
      <w:pPr>
        <w:pStyle w:val="FirstParagraph"/>
      </w:pPr>
      <w:r>
        <w:rPr>
          <w:bCs/>
          <w:b/>
        </w:rPr>
        <w:t xml:space="preserve">Evaluation and Deployment of Specialized Chemist Services within the United Arab Emirates Abu Dhabi Industrial Ecosystem</w:t>
      </w:r>
    </w:p>
    <w:bookmarkStart w:id="20" w:name="date"/>
    <w:p>
      <w:pPr>
        <w:pStyle w:val="Heading3"/>
      </w:pPr>
      <w:r>
        <w:t xml:space="preserve">Date:</w:t>
      </w:r>
    </w:p>
    <w:p>
      <w:pPr>
        <w:pStyle w:val="FirstParagraph"/>
      </w:pPr>
      <w:r>
        <w:t xml:space="preserve">October 20, 2023</w:t>
      </w:r>
    </w:p>
    <w:bookmarkEnd w:id="20"/>
    <w:bookmarkStart w:id="21" w:name="to"/>
    <w:p>
      <w:pPr>
        <w:pStyle w:val="Heading3"/>
      </w:pPr>
      <w:r>
        <w:t xml:space="preserve">To:</w:t>
      </w:r>
    </w:p>
    <w:p>
      <w:pPr>
        <w:pStyle w:val="FirstParagraph"/>
      </w:pPr>
      <w:r>
        <w:t xml:space="preserve">Ministry of Energy and Infrastructure, Abu Dhabi Department of Municipalities and Transport</w:t>
      </w:r>
    </w:p>
    <w:bookmarkEnd w:id="21"/>
    <w:bookmarkStart w:id="22" w:name="from"/>
    <w:p>
      <w:pPr>
        <w:pStyle w:val="Heading3"/>
      </w:pPr>
      <w:r>
        <w:t xml:space="preserve">From:</w:t>
      </w:r>
    </w:p>
    <w:p>
      <w:pPr>
        <w:pStyle w:val="FirstParagraph"/>
      </w:pPr>
      <w:r>
        <w:t xml:space="preserve">Strategic Planning Division, Technical Analysis Unit</w:t>
      </w:r>
    </w:p>
    <w:bookmarkEnd w:id="22"/>
    <w:bookmarkStart w:id="23" w:name="status"/>
    <w:p>
      <w:pPr>
        <w:pStyle w:val="Heading3"/>
      </w:pPr>
      <w:r>
        <w:t xml:space="preserve">Status:</w:t>
      </w:r>
    </w:p>
    <w:p>
      <w:pPr>
        <w:pStyle w:val="FirstParagraph"/>
      </w:pPr>
      <w:r>
        <w:t xml:space="preserve">Final Review Draft</w:t>
      </w:r>
    </w:p>
    <w:bookmarkEnd w:id="23"/>
    <w:bookmarkEnd w:id="24"/>
    <w:bookmarkStart w:id="25" w:name="executive-summary"/>
    <w:p>
      <w:pPr>
        <w:pStyle w:val="Heading2"/>
      </w:pPr>
      <w:r>
        <w:t xml:space="preserve">1. Executive Summary</w:t>
      </w:r>
    </w:p>
    <w:p>
      <w:pPr>
        <w:pStyle w:val="FirstParagraph"/>
      </w:pPr>
      <w:r>
        <w:t xml:space="preserve">This</w:t>
      </w:r>
      <w:r>
        <w:t xml:space="preserve"> </w:t>
      </w:r>
      <w:r>
        <w:rPr>
          <w:bCs/>
          <w:b/>
        </w:rPr>
        <w:t xml:space="preserve">Project Report</w:t>
      </w:r>
      <w:r>
        <w:t xml:space="preserve"> </w:t>
      </w:r>
      <w:r>
        <w:t xml:space="preserve">outlines the critical necessity for integrating high-caliber laboratory services and specialized personnel within the rapidly expanding industrial sectors of the</w:t>
      </w:r>
      <w:r>
        <w:t xml:space="preserve"> </w:t>
      </w:r>
      <w:r>
        <w:rPr>
          <w:bCs/>
          <w:b/>
        </w:rPr>
        <w:t xml:space="preserve">United Arab Emirates Abu Dhabi</w:t>
      </w:r>
      <w:r>
        <w:t xml:space="preserve">. As a global hub for energy, petrochemicals, pharmaceuticals, and advanced materials management requires rigorous scientific oversight. The core objective of this document is to analyze the operational requirements for a dedicated</w:t>
      </w:r>
      <w:r>
        <w:t xml:space="preserve"> </w:t>
      </w:r>
      <w:r>
        <w:rPr>
          <w:bCs/>
          <w:b/>
        </w:rPr>
        <w:t xml:space="preserve">Chemist</w:t>
      </w:r>
      <w:r>
        <w:t xml:space="preserve">, ensuring compliance with both local regulations and international quality standards. This initiative aligns with Abu Dhabi’s Vision 2030, focusing on economic diversification and sustainable industrial growth.</w:t>
      </w:r>
    </w:p>
    <w:bookmarkEnd w:id="25"/>
    <w:bookmarkStart w:id="26" w:name="introduction-and-background"/>
    <w:p>
      <w:pPr>
        <w:pStyle w:val="Heading2"/>
      </w:pPr>
      <w:r>
        <w:t xml:space="preserve">2. Introduction and Background</w:t>
      </w:r>
    </w:p>
    <w:p>
      <w:pPr>
        <w:pStyle w:val="FirstParagraph"/>
      </w:pPr>
      <w:r>
        <w:t xml:space="preserve">The Emirate of</w:t>
      </w:r>
      <w:r>
        <w:t xml:space="preserve"> </w:t>
      </w:r>
      <w:r>
        <w:rPr>
          <w:bCs/>
          <w:b/>
        </w:rPr>
        <w:t xml:space="preserve">Abu Dhabi</w:t>
      </w:r>
      <w:r>
        <w:t xml:space="preserve">, the capital of the</w:t>
      </w:r>
      <w:r>
        <w:t xml:space="preserve"> </w:t>
      </w:r>
      <w:r>
        <w:rPr>
          <w:bCs/>
          <w:b/>
        </w:rPr>
        <w:t xml:space="preserve">United Arab Emirates</w:t>
      </w:r>
      <w:r>
        <w:t xml:space="preserve">, has undergone significant transformation over the past decade. Transitioning from an economy solely dependent on crude oil exports, it has established a robust framework for industrial innovation. Within this context, the role of professional chemistry and quality assurance has become paramount. Whether dealing with upstream oil exploration or downstream manufacturing processes in Khalifa Industrial Zone Abu Dhabi (KIZAD), scientific accuracy is not merely a procedural formality but a strategic asset.</w:t>
      </w:r>
    </w:p>
    <w:p>
      <w:pPr>
        <w:pStyle w:val="BodyText"/>
      </w:pPr>
      <w:r>
        <w:t xml:space="preserve">Historically, the reliance on imported analytical solutions has created vulnerabilities in supply chain responsiveness. This</w:t>
      </w:r>
      <w:r>
        <w:t xml:space="preserve"> </w:t>
      </w:r>
      <w:r>
        <w:rPr>
          <w:bCs/>
          <w:b/>
        </w:rPr>
        <w:t xml:space="preserve">Project Report</w:t>
      </w:r>
      <w:r>
        <w:t xml:space="preserve"> </w:t>
      </w:r>
      <w:r>
        <w:t xml:space="preserve">proposes the establishment of localized excellence by defining the role, responsibilities, and regulatory framework for a specialized</w:t>
      </w:r>
      <w:r>
        <w:t xml:space="preserve"> </w:t>
      </w:r>
      <w:r>
        <w:rPr>
          <w:bCs/>
          <w:b/>
        </w:rPr>
        <w:t xml:space="preserve">Chemist</w:t>
      </w:r>
      <w:r>
        <w:t xml:space="preserve">. By embedding this expertise within local industries and government bodies,</w:t>
      </w:r>
      <w:r>
        <w:t xml:space="preserve"> </w:t>
      </w:r>
      <w:r>
        <w:rPr>
          <w:bCs/>
          <w:b/>
        </w:rPr>
        <w:t xml:space="preserve">Abu Dhabi</w:t>
      </w:r>
      <w:r>
        <w:t xml:space="preserve"> </w:t>
      </w:r>
      <w:r>
        <w:t xml:space="preserve">can ensure greater control over product safety, environmental protection, and technological sovereignty.</w:t>
      </w:r>
    </w:p>
    <w:bookmarkEnd w:id="26"/>
    <w:bookmarkStart w:id="27" w:name="strategic-objectives"/>
    <w:p>
      <w:pPr>
        <w:pStyle w:val="Heading2"/>
      </w:pPr>
      <w:r>
        <w:t xml:space="preserve">3. Strategic Objectives</w:t>
      </w:r>
    </w:p>
    <w:p>
      <w:pPr>
        <w:pStyle w:val="FirstParagraph"/>
      </w:pPr>
      <w:r>
        <w:t xml:space="preserve">The deployment of a dedicated</w:t>
      </w:r>
      <w:r>
        <w:t xml:space="preserve"> </w:t>
      </w:r>
      <w:r>
        <w:rPr>
          <w:bCs/>
          <w:b/>
        </w:rPr>
        <w:t xml:space="preserve">Chemist</w:t>
      </w:r>
      <w:r>
        <w:t xml:space="preserve">, or a team thereof, serves several strategic objectives tailored specifically to the context of the</w:t>
      </w:r>
      <w:r>
        <w:t xml:space="preserve"> </w:t>
      </w:r>
      <w:r>
        <w:rPr>
          <w:bCs/>
          <w:b/>
        </w:rPr>
        <w:t xml:space="preserve">United Arab Emirates Abu Dhabi</w:t>
      </w:r>
      <w:r>
        <w:t xml:space="preserve">:</w:t>
      </w:r>
    </w:p>
    <w:p>
      <w:pPr>
        <w:numPr>
          <w:ilvl w:val="0"/>
          <w:numId w:val="1001"/>
        </w:numPr>
        <w:pStyle w:val="Compact"/>
      </w:pPr>
      <w:r>
        <w:rPr>
          <w:bCs/>
          <w:b/>
        </w:rPr>
        <w:t xml:space="preserve">Regulatory Compliance:</w:t>
      </w:r>
      <w:r>
        <w:t xml:space="preserve"> </w:t>
      </w:r>
      <w:r>
        <w:t xml:space="preserve">Ensuring all industrial outputs meet the stringent standards set by local entities such as Environment Agency – Abu Dhabi (EAD) and Ministry of Climate Change and Environment (MOCCAE).</w:t>
      </w:r>
    </w:p>
    <w:p>
      <w:pPr>
        <w:numPr>
          <w:ilvl w:val="0"/>
          <w:numId w:val="1001"/>
        </w:numPr>
        <w:pStyle w:val="Compact"/>
      </w:pPr>
      <w:r>
        <w:rPr>
          <w:bCs/>
          <w:b/>
        </w:rPr>
        <w:t xml:space="preserve">Economic Diversification:</w:t>
      </w:r>
      <w:r>
        <w:t xml:space="preserve"> </w:t>
      </w:r>
      <w:r>
        <w:t xml:space="preserve">Supporting the growth of non-oil sectors, including pharmaceuticals, water desalination technologies, and advanced construction materials.</w:t>
      </w:r>
    </w:p>
    <w:p>
      <w:pPr>
        <w:numPr>
          <w:ilvl w:val="0"/>
          <w:numId w:val="1001"/>
        </w:numPr>
        <w:pStyle w:val="Compact"/>
      </w:pPr>
      <w:r>
        <w:rPr>
          <w:bCs/>
          <w:b/>
        </w:rPr>
        <w:t xml:space="preserve">Environmental Sustainability:</w:t>
      </w:r>
      <w:r>
        <w:t xml:space="preserve"> </w:t>
      </w:r>
      <w:r>
        <w:t xml:space="preserve">Monitoring emissions, wastewater quality to support the</w:t>
      </w:r>
      <w:r>
        <w:t xml:space="preserve"> </w:t>
      </w:r>
      <w:r>
        <w:rPr>
          <w:iCs/>
          <w:i/>
        </w:rPr>
        <w:t xml:space="preserve">National Agenda for Food Security</w:t>
      </w:r>
      <w:r>
        <w:t xml:space="preserve"> </w:t>
      </w:r>
      <w:r>
        <w:t xml:space="preserve">and</w:t>
      </w:r>
      <w:r>
        <w:t xml:space="preserve"> </w:t>
      </w:r>
      <w:r>
        <w:rPr>
          <w:iCs/>
          <w:i/>
        </w:rPr>
        <w:t xml:space="preserve">Clean Water Strategy</w:t>
      </w:r>
      <w:r>
        <w:t xml:space="preserve">.</w:t>
      </w:r>
    </w:p>
    <w:p>
      <w:pPr>
        <w:numPr>
          <w:ilvl w:val="0"/>
          <w:numId w:val="1001"/>
        </w:numPr>
        <w:pStyle w:val="Compact"/>
      </w:pPr>
      <w:r>
        <w:rPr>
          <w:bCs/>
          <w:b/>
        </w:rPr>
        <w:t xml:space="preserve">Innovation Leadership:</w:t>
      </w:r>
      <w:r>
        <w:t xml:space="preserve"> </w:t>
      </w:r>
      <w:r>
        <w:t xml:space="preserve">Fostering a culture of scientific research that attracts international talent and investment to the region.</w:t>
      </w:r>
    </w:p>
    <w:bookmarkEnd w:id="27"/>
    <w:bookmarkStart w:id="31" w:name="scope-of-work-the-role-of-the-chemist"/>
    <w:p>
      <w:pPr>
        <w:pStyle w:val="Heading2"/>
      </w:pPr>
      <w:r>
        <w:t xml:space="preserve">4. Scope of Work: The Role of the Chemist</w:t>
      </w:r>
    </w:p>
    <w:p>
      <w:pPr>
        <w:pStyle w:val="FirstParagraph"/>
      </w:pPr>
      <w:r>
        <w:t xml:space="preserve">To fully realize these objectives, the designated</w:t>
      </w:r>
      <w:r>
        <w:t xml:space="preserve"> </w:t>
      </w:r>
      <w:r>
        <w:rPr>
          <w:bCs/>
          <w:b/>
        </w:rPr>
        <w:t xml:space="preserve">Chemist</w:t>
      </w:r>
      <w:r>
        <w:t xml:space="preserve"> </w:t>
      </w:r>
      <w:r>
        <w:t xml:space="preserve">must operate with a high degree of autonomy and technical proficiency. The scope of work is divided into three primary domains:</w:t>
      </w:r>
    </w:p>
    <w:bookmarkStart w:id="28" w:name="quality-assurance-and-control-qaqc"/>
    <w:p>
      <w:pPr>
        <w:pStyle w:val="Heading3"/>
      </w:pPr>
      <w:r>
        <w:t xml:space="preserve">4.1 Quality Assurance and Control (QA/QC)</w:t>
      </w:r>
    </w:p>
    <w:p>
      <w:pPr>
        <w:pStyle w:val="FirstParagraph"/>
      </w:pPr>
      <w:r>
        <w:t xml:space="preserve">In industries ranging from cement production to pharmaceutical manufacturing, precise chemical analysis is vital. The</w:t>
      </w:r>
      <w:r>
        <w:t xml:space="preserve"> </w:t>
      </w:r>
      <w:r>
        <w:rPr>
          <w:bCs/>
          <w:b/>
        </w:rPr>
        <w:t xml:space="preserve">Chemist</w:t>
      </w:r>
      <w:r>
        <w:t xml:space="preserve"> </w:t>
      </w:r>
      <w:r>
        <w:t xml:space="preserve">will be responsible for conducting routine testing of raw materials and finished products. This ensures that goods exported globally bear the "Made in</w:t>
      </w:r>
      <w:r>
        <w:t xml:space="preserve"> </w:t>
      </w:r>
      <w:r>
        <w:rPr>
          <w:bCs/>
          <w:b/>
        </w:rPr>
        <w:t xml:space="preserve">Abu Dhabi</w:t>
      </w:r>
      <w:r>
        <w:t xml:space="preserve">" stamp of quality and reliability, thereby enhancing the global reputation of the</w:t>
      </w:r>
      <w:r>
        <w:t xml:space="preserve"> </w:t>
      </w:r>
      <w:r>
        <w:rPr>
          <w:bCs/>
          <w:b/>
        </w:rPr>
        <w:t xml:space="preserve">United Arab Emirates</w:t>
      </w:r>
      <w:r>
        <w:t xml:space="preserve">.</w:t>
      </w:r>
    </w:p>
    <w:bookmarkEnd w:id="28"/>
    <w:bookmarkStart w:id="29" w:name="environmental-monitoring-and-remediation"/>
    <w:p>
      <w:pPr>
        <w:pStyle w:val="Heading3"/>
      </w:pPr>
      <w:r>
        <w:t xml:space="preserve">4.2 Environmental Monitoring and Remediation</w:t>
      </w:r>
    </w:p>
    <w:p>
      <w:pPr>
        <w:pStyle w:val="FirstParagraph"/>
      </w:pPr>
      <w:r>
        <w:t xml:space="preserve">The unique desert climate of</w:t>
      </w:r>
      <w:r>
        <w:t xml:space="preserve"> </w:t>
      </w:r>
      <w:r>
        <w:rPr>
          <w:bCs/>
          <w:b/>
        </w:rPr>
        <w:t xml:space="preserve">Abu Dhabi</w:t>
      </w:r>
      <w:r>
        <w:t xml:space="preserve">, combined with its coastal geography, presents specific environmental challenges. The</w:t>
      </w:r>
    </w:p>
    <w:p>
      <w:pPr>
        <w:pStyle w:val="BodyText"/>
      </w:pPr>
      <w:r>
        <w:t xml:space="preserve">Chemist will oversee air quality assessments, soil contamination checks, and marine biodiversity impacts caused by industrial runoff. By utilizing advanced spectroscopic and chromatographic techniques, the professional can identify pollutants at trace levels, enabling proactive remediation strategies.</w:t>
      </w:r>
    </w:p>
    <w:bookmarkEnd w:id="29"/>
    <w:bookmarkStart w:id="30" w:name="research-and-development-support"/>
    <w:p>
      <w:pPr>
        <w:pStyle w:val="Heading3"/>
      </w:pPr>
      <w:r>
        <w:t xml:space="preserve">4.3 Research and Development Support</w:t>
      </w:r>
    </w:p>
    <w:p>
      <w:pPr>
        <w:pStyle w:val="FirstParagraph"/>
      </w:pPr>
      <w:r>
        <w:t xml:space="preserve">Beyond routine testing, the</w:t>
      </w:r>
      <w:r>
        <w:t xml:space="preserve"> </w:t>
      </w:r>
      <w:r>
        <w:rPr>
          <w:bCs/>
          <w:b/>
        </w:rPr>
        <w:t xml:space="preserve">Chemist</w:t>
      </w:r>
      <w:r>
        <w:t xml:space="preserve"> </w:t>
      </w:r>
      <w:r>
        <w:t xml:space="preserve">will collaborate with university researchers in universities like Khalifa University. This partnership aims to develop new chemical processes for carbon capture utilization and storage (CCUS), a sector where the</w:t>
      </w:r>
    </w:p>
    <w:p>
      <w:pPr>
        <w:pStyle w:val="BodyText"/>
      </w:pPr>
      <w:r>
        <w:t xml:space="preserve">United Arab Emirates is already a leader. The integration of academic research with industrial application accelerates technological adoption.</w:t>
      </w:r>
    </w:p>
    <w:bookmarkEnd w:id="30"/>
    <w:bookmarkEnd w:id="31"/>
    <w:bookmarkStart w:id="32" w:name="regulatory-framework-and-standards"/>
    <w:p>
      <w:pPr>
        <w:pStyle w:val="Heading2"/>
      </w:pPr>
      <w:r>
        <w:t xml:space="preserve">5. Regulatory Framework and Standards</w:t>
      </w:r>
    </w:p>
    <w:p>
      <w:pPr>
        <w:pStyle w:val="FirstParagraph"/>
      </w:pPr>
      <w:r>
        <w:t xml:space="preserve">The operations of any</w:t>
      </w:r>
      <w:r>
        <w:t xml:space="preserve"> </w:t>
      </w:r>
      <w:r>
        <w:rPr>
          <w:bCs/>
          <w:b/>
        </w:rPr>
        <w:t xml:space="preserve">Chemist</w:t>
      </w:r>
      <w:r>
        <w:t xml:space="preserve"> </w:t>
      </w:r>
      <w:r>
        <w:t xml:space="preserve">in the region must adhere to strict legal frameworks. Key regulations include:</w:t>
      </w:r>
    </w:p>
    <w:p>
      <w:pPr>
        <w:numPr>
          <w:ilvl w:val="0"/>
          <w:numId w:val="1002"/>
        </w:numPr>
        <w:pStyle w:val="Compact"/>
      </w:pPr>
      <w:r>
        <w:rPr>
          <w:bCs/>
          <w:b/>
        </w:rPr>
        <w:t xml:space="preserve">GCC Standardization Organization (GSO) Standards:</w:t>
      </w:r>
      <w:r>
        <w:t xml:space="preserve"> </w:t>
      </w:r>
      <w:r>
        <w:t xml:space="preserve">Ensuring harmonization with regional trade partners.</w:t>
      </w:r>
    </w:p>
    <w:p>
      <w:pPr>
        <w:numPr>
          <w:ilvl w:val="0"/>
          <w:numId w:val="1002"/>
        </w:numPr>
        <w:pStyle w:val="Compact"/>
      </w:pPr>
      <w:r>
        <w:br/>
      </w:r>
      <w:r>
        <w:t xml:space="preserve">ISO 17025 Accreditation: Laboratories staffed by the</w:t>
      </w:r>
    </w:p>
    <w:p>
      <w:pPr>
        <w:numPr>
          <w:ilvl w:val="0"/>
          <w:numId w:val="1000"/>
        </w:numPr>
        <w:pStyle w:val="Compact"/>
      </w:pPr>
      <w:r>
        <w:t xml:space="preserve">Chemist must strive for ISO certification to validate their analytical results globally.</w:t>
      </w:r>
    </w:p>
    <w:p>
      <w:pPr>
        <w:numPr>
          <w:ilvl w:val="0"/>
          <w:numId w:val="1002"/>
        </w:numPr>
        <w:pStyle w:val="Compact"/>
      </w:pPr>
      <w:r>
        <w:br/>
      </w:r>
      <w:r>
        <w:t xml:space="preserve">Local Emirate Regulations: Specific permits required from municipal authorities for handling hazardous substances in</w:t>
      </w:r>
    </w:p>
    <w:p>
      <w:pPr>
        <w:numPr>
          <w:ilvl w:val="0"/>
          <w:numId w:val="1000"/>
        </w:numPr>
        <w:pStyle w:val="Compact"/>
      </w:pPr>
      <w:r>
        <w:t xml:space="preserve">Abu Dhabi.</w:t>
      </w:r>
    </w:p>
    <w:p>
      <w:pPr>
        <w:pStyle w:val="FirstParagraph"/>
      </w:pPr>
      <w:r>
        <w:t xml:space="preserve">This</w:t>
      </w:r>
      <w:r>
        <w:t xml:space="preserve"> </w:t>
      </w:r>
      <w:r>
        <w:rPr>
          <w:bCs/>
          <w:b/>
        </w:rPr>
        <w:t xml:space="preserve">Project Report</w:t>
      </w:r>
      <w:r>
        <w:t xml:space="preserve"> </w:t>
      </w:r>
      <w:r>
        <w:t xml:space="preserve">emphasizes that compliance is not static. The</w:t>
      </w:r>
      <w:r>
        <w:t xml:space="preserve"> </w:t>
      </w:r>
      <w:r>
        <w:rPr>
          <w:bCs/>
          <w:b/>
        </w:rPr>
        <w:t xml:space="preserve">Chemist</w:t>
      </w:r>
      <w:r>
        <w:t xml:space="preserve"> </w:t>
      </w:r>
      <w:r>
        <w:t xml:space="preserve">must continuously update their knowledge base to reflect changes in international environmental law and local policy adjustments.</w:t>
      </w:r>
    </w:p>
    <w:bookmarkEnd w:id="32"/>
    <w:bookmarkStart w:id="37" w:name="implementation-plan"/>
    <w:p>
      <w:pPr>
        <w:pStyle w:val="Heading2"/>
      </w:pPr>
      <w:r>
        <w:t xml:space="preserve">6. Implementation Plan</w:t>
      </w:r>
    </w:p>
    <w:bookmarkStart w:id="33" w:name="phase-1-needs-assessment-months-1-3"/>
    <w:p>
      <w:pPr>
        <w:pStyle w:val="Heading3"/>
      </w:pPr>
      <w:r>
        <w:t xml:space="preserve">Phase 1: Needs Assessment (Months 1-3)</w:t>
      </w:r>
    </w:p>
    <w:p>
      <w:pPr>
        <w:pStyle w:val="FirstParagraph"/>
      </w:pPr>
      <w:r>
        <w:t xml:space="preserve">Analyze current gaps in chemical testing capabilities across major industrial sectors in</w:t>
      </w:r>
      <w:r>
        <w:t xml:space="preserve"> </w:t>
      </w:r>
      <w:r>
        <w:rPr>
          <w:bCs/>
          <w:b/>
        </w:rPr>
        <w:t xml:space="preserve">Abu Dhabi</w:t>
      </w:r>
      <w:r>
        <w:t xml:space="preserve">. Identify high-demand areas such as water treatment and oil refining.</w:t>
      </w:r>
    </w:p>
    <w:bookmarkEnd w:id="33"/>
    <w:bookmarkStart w:id="34" w:name="X94e270e6f79ba7993d39509f489bd98799d8c45"/>
    <w:p>
      <w:pPr>
        <w:pStyle w:val="Heading3"/>
      </w:pPr>
      <w:r>
        <w:t xml:space="preserve">Phase 2: Recruitment and Training (Months 4-6)</w:t>
      </w:r>
    </w:p>
    <w:p>
      <w:pPr>
        <w:pStyle w:val="FirstParagraph"/>
      </w:pPr>
      <w:r>
        <w:t xml:space="preserve">Hire qualified professionals. While local talent is prioritized, international recruitment may be necessary for niche expertise. All candidates must hold advanced degrees in Chemistry or Chemical Engineering and undergo training on</w:t>
      </w:r>
      <w:r>
        <w:t xml:space="preserve"> </w:t>
      </w:r>
      <w:r>
        <w:rPr>
          <w:bCs/>
          <w:b/>
        </w:rPr>
        <w:t xml:space="preserve">United Arab Emirates</w:t>
      </w:r>
      <w:r>
        <w:t xml:space="preserve"> </w:t>
      </w:r>
      <w:r>
        <w:t xml:space="preserve">specific regulatory protocols.</w:t>
      </w:r>
    </w:p>
    <w:bookmarkEnd w:id="34"/>
    <w:bookmarkStart w:id="35" w:name="phase-3-pilot-program-months-7-12"/>
    <w:p>
      <w:pPr>
        <w:pStyle w:val="Heading3"/>
      </w:pPr>
      <w:r>
        <w:t xml:space="preserve">Phase 3: Pilot Program (Months 7-12)</w:t>
      </w:r>
    </w:p>
    <w:p>
      <w:pPr>
        <w:pStyle w:val="FirstParagraph"/>
      </w:pPr>
      <w:r>
        <w:t xml:space="preserve">Implement the</w:t>
      </w:r>
      <w:r>
        <w:t xml:space="preserve"> </w:t>
      </w:r>
      <w:r>
        <w:rPr>
          <w:bCs/>
          <w:b/>
        </w:rPr>
        <w:t xml:space="preserve">Chemist</w:t>
      </w:r>
      <w:r>
        <w:t xml:space="preserve"> </w:t>
      </w:r>
      <w:r>
        <w:t xml:space="preserve">framework in two pilot sectors: Desalination plants and pharmaceutical manufacturing. Collect data on efficiency improvements and compliance rates.</w:t>
      </w:r>
    </w:p>
    <w:bookmarkEnd w:id="35"/>
    <w:bookmarkStart w:id="36" w:name="Xee9bf3f6fcb4f48dccdc7753bff8cd487d3be12"/>
    <w:p>
      <w:pPr>
        <w:pStyle w:val="Heading3"/>
      </w:pPr>
      <w:r>
        <w:t xml:space="preserve">Phase 4: Full Scale Deployment (Year 2 onwards)</w:t>
      </w:r>
    </w:p>
    <w:p>
      <w:pPr>
        <w:pStyle w:val="FirstParagraph"/>
      </w:pPr>
      <w:r>
        <w:t xml:space="preserve">Roll out the framework across all industrial zones, supported by digital platforms for real-time reporting to government oversight bodies.</w:t>
      </w:r>
    </w:p>
    <w:bookmarkEnd w:id="36"/>
    <w:bookmarkEnd w:id="37"/>
    <w:bookmarkStart w:id="38" w:name="challenges-and-mitigation-strategies"/>
    <w:p>
      <w:pPr>
        <w:pStyle w:val="Heading2"/>
      </w:pPr>
      <w:r>
        <w:t xml:space="preserve">7. Challenges and Mitigation Strategies</w:t>
      </w:r>
    </w:p>
    <w:p>
      <w:pPr>
        <w:pStyle w:val="FirstParagraph"/>
      </w:pPr>
      <w:r>
        <w:t xml:space="preserve">A primary challenge is the rapid pace of technological change. The</w:t>
      </w:r>
      <w:r>
        <w:t xml:space="preserve"> </w:t>
      </w:r>
      <w:r>
        <w:rPr>
          <w:bCs/>
          <w:b/>
        </w:rPr>
        <w:t xml:space="preserve">Chemist</w:t>
      </w:r>
      <w:r>
        <w:t xml:space="preserve"> </w:t>
      </w:r>
      <w:r>
        <w:t xml:space="preserve">must engage in continuous professional development (CPD) to stay current with analytical instruments. Another challenge is cultural adaptation for expatriate experts; therefore, mentorship programs involving senior local scientists are essential.</w:t>
      </w:r>
    </w:p>
    <w:p>
      <w:pPr>
        <w:pStyle w:val="BodyText"/>
      </w:pPr>
      <w:r>
        <w:t xml:space="preserve">Furthermore, data security in chemical analysis is critical. Protecting proprietary formulas and sensitive environmental data requires robust cybersecurity measures integrated into the laboratory information management systems (LIMS).</w:t>
      </w:r>
    </w:p>
    <w:bookmarkEnd w:id="38"/>
    <w:bookmarkStart w:id="39" w:name="conclusion"/>
    <w:p>
      <w:pPr>
        <w:pStyle w:val="Heading2"/>
      </w:pPr>
      <w:r>
        <w:t xml:space="preserve">8. Conclusion</w:t>
      </w:r>
    </w:p>
    <w:p>
      <w:pPr>
        <w:pStyle w:val="FirstParagraph"/>
      </w:pPr>
      <w:r>
        <w:t xml:space="preserve">This</w:t>
      </w:r>
      <w:r>
        <w:t xml:space="preserve"> </w:t>
      </w:r>
      <w:r>
        <w:rPr>
          <w:bCs/>
          <w:b/>
        </w:rPr>
        <w:t xml:space="preserve">Project Report</w:t>
      </w:r>
      <w:r>
        <w:t xml:space="preserve"> </w:t>
      </w:r>
      <w:r>
        <w:t xml:space="preserve">demonstrates that the integration of a specialized</w:t>
      </w:r>
      <w:r>
        <w:t xml:space="preserve"> </w:t>
      </w:r>
      <w:r>
        <w:rPr>
          <w:bCs/>
          <w:b/>
        </w:rPr>
        <w:t xml:space="preserve">Chemist</w:t>
      </w:r>
      <w:r>
        <w:t xml:space="preserve"> </w:t>
      </w:r>
      <w:r>
        <w:t xml:space="preserve">is not merely a support function but a cornerstone of industrial strategy in the</w:t>
      </w:r>
    </w:p>
    <w:p>
      <w:pPr>
        <w:pStyle w:val="BodyText"/>
      </w:pPr>
      <w:r>
        <w:t xml:space="preserve">United Arab Emirates Abu Dhabi. By investing in this scientific capacity, the Emirate reinforces its status as a global leader in sustainability and innovation. The successful execution of this project will yield measurable benefits: enhanced product quality, improved environmental outcomes, and strengthened economic resilience.</w:t>
      </w:r>
    </w:p>
    <w:p>
      <w:pPr>
        <w:pStyle w:val="BodyText"/>
      </w:pPr>
      <w:r>
        <w:t xml:space="preserve">We recommend immediate approval to proceed with Phase 1. The future of</w:t>
      </w:r>
    </w:p>
    <w:p>
      <w:pPr>
        <w:pStyle w:val="BodyText"/>
      </w:pPr>
      <w:r>
        <w:t xml:space="preserve">Abu Dhabi’s industrial sector depends on scientific rigor, precision, and the unwavering commitment of its chemical experts to uphold the highest standards of safety and excellence.</w:t>
      </w:r>
    </w:p>
    <w:bookmarkEnd w:id="39"/>
    <w:bookmarkStart w:id="40" w:name="recommendations"/>
    <w:p>
      <w:pPr>
        <w:pStyle w:val="Heading2"/>
      </w:pPr>
      <w:r>
        <w:t xml:space="preserve">9. Recommendations</w:t>
      </w:r>
    </w:p>
    <w:p>
      <w:pPr>
        <w:numPr>
          <w:ilvl w:val="0"/>
          <w:numId w:val="1003"/>
        </w:numPr>
        <w:pStyle w:val="Compact"/>
      </w:pPr>
      <w:r>
        <w:rPr>
          <w:bCs/>
          <w:b/>
        </w:rPr>
        <w:t xml:space="preserve">Prioritize Local Hiring:</w:t>
      </w:r>
      <w:r>
        <w:t xml:space="preserve"> </w:t>
      </w:r>
      <w:r>
        <w:t xml:space="preserve">Create scholarship programs for Emirati students pursuing Chemistry degrees to build a sustainable local workforce.</w:t>
      </w:r>
    </w:p>
    <w:p>
      <w:pPr>
        <w:numPr>
          <w:ilvl w:val="0"/>
          <w:numId w:val="1003"/>
        </w:numPr>
        <w:pStyle w:val="Compact"/>
      </w:pPr>
      <w:r>
        <w:rPr>
          <w:bCs/>
          <w:b/>
        </w:rPr>
        <w:t xml:space="preserve">Digital Integration:</w:t>
      </w:r>
      <w:r>
        <w:t xml:space="preserve"> </w:t>
      </w:r>
      <w:r>
        <w:t xml:space="preserve">Invest in AI-driven analytical tools that assist the</w:t>
      </w:r>
    </w:p>
    <w:p>
      <w:pPr>
        <w:numPr>
          <w:ilvl w:val="0"/>
          <w:numId w:val="1000"/>
        </w:numPr>
        <w:pStyle w:val="Compact"/>
      </w:pPr>
      <w:r>
        <w:t xml:space="preserve">Chemist in interpreting complex data sets faster and more accurately.</w:t>
      </w:r>
    </w:p>
    <w:p>
      <w:pPr>
        <w:numPr>
          <w:ilvl w:val="0"/>
          <w:numId w:val="1003"/>
        </w:numPr>
        <w:pStyle w:val="Compact"/>
      </w:pPr>
      <w:r>
        <w:t xml:space="preserve">International Collaboration: Establish partnerships with global laboratories to benchmark performance and share best practices.</w:t>
      </w:r>
    </w:p>
    <w:p>
      <w:pPr>
        <w:pStyle w:val="FirstParagraph"/>
      </w:pPr>
      <w:r>
        <w:rPr>
          <w:iCs/>
          <w:i/>
        </w:rPr>
        <w:t xml:space="preserve">End of Document</w:t>
      </w:r>
    </w:p>
    <w:bookmarkEnd w:id="40"/>
    <w:bookmarkEnd w:id="4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a Certified Chemist Framework in United Arab Emirates Abu Dhabi</dc:title>
  <dc:creator/>
  <dc:language>en</dc:language>
  <cp:keywords/>
  <dcterms:created xsi:type="dcterms:W3CDTF">2026-07-29T05:55:02Z</dcterms:created>
  <dcterms:modified xsi:type="dcterms:W3CDTF">2026-07-29T05:55:02Z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