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Chemist</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4" w:name="X5ea0150a7f1dc076fb369a3a4ba1044d6fb6363"/>
    <w:p>
      <w:pPr>
        <w:pStyle w:val="Heading1"/>
      </w:pPr>
      <w:r>
        <w:t xml:space="preserve">Project Report: Strategic Implementation and Operational Analysis of Chemist Services in United Kingdom Birmingham</w:t>
      </w:r>
    </w:p>
    <w:bookmarkStart w:id="20" w:name="executive-summary-and-introduction"/>
    <w:p>
      <w:pPr>
        <w:pStyle w:val="Heading2"/>
      </w:pPr>
      <w:r>
        <w:t xml:space="preserve">1.0 Executive Summary and Introduction</w:t>
      </w:r>
    </w:p>
    <w:p>
      <w:pPr>
        <w:pStyle w:val="FirstParagraph"/>
      </w:pPr>
      <w:r>
        <w:t xml:space="preserve">This project report provides a comprehensive analysis of the pharmaceutical retail sector, specifically focusing on the role, regulation, and economic impact of a standard Chemist within the specific geographical and demographic context of United Kingdom Birmingham. As one of the most diverse and rapidly growing metropolitan areas in Europe, Birmingham presents a unique landscape for healthcare delivery. The primary objective of this report is to examine how local Chemists adapt to the evolving demands of patient care, regulatory compliance under UK law, and community health initiatives.</w:t>
      </w:r>
    </w:p>
    <w:p>
      <w:pPr>
        <w:pStyle w:val="BodyText"/>
      </w:pPr>
      <w:r>
        <w:t xml:space="preserve">Birmingham serves as a critical hub for public health in the Midlands. With a population exceeding 1.1 million people and a significant demographic diversity, the demand for pharmaceutical services extends beyond simple dispensing of medication. The report argues that Chemists in this region are transitioning from traditional retail models to becoming integral community healthcare hubs, particularly following recent expansions in clinical pharmacy services mandated by NHS England.</w:t>
      </w:r>
    </w:p>
    <w:bookmarkEnd w:id="20"/>
    <w:bookmarkStart w:id="23" w:name="regulatory-and-legal-framework"/>
    <w:p>
      <w:pPr>
        <w:pStyle w:val="Heading2"/>
      </w:pPr>
      <w:r>
        <w:t xml:space="preserve">2.0 Regulatory and Legal Framework</w:t>
      </w:r>
    </w:p>
    <w:p>
      <w:pPr>
        <w:pStyle w:val="FirstParagraph"/>
      </w:pPr>
      <w:r>
        <w:t xml:space="preserve">The operation of any Chemist in the United Kingdom is governed by strict regulatory bodies, primarily the General Pharmaceutical Council (GPhC). For a Chemist operating in Birmingham, adherence to these standards is not merely a legal requirement but a cornerstone of public trust. The GPhC sets standards for pharmacies and pharmacy technicians to protect, promote and maintain the health and safety of the public.</w:t>
      </w:r>
    </w:p>
    <w:bookmarkStart w:id="21" w:name="registration-and-standards"/>
    <w:p>
      <w:pPr>
        <w:pStyle w:val="Heading3"/>
      </w:pPr>
      <w:r>
        <w:t xml:space="preserve">2.1 Registration and Standards</w:t>
      </w:r>
    </w:p>
    <w:p>
      <w:pPr>
        <w:pStyle w:val="FirstParagraph"/>
      </w:pPr>
      <w:r>
        <w:t xml:space="preserve">To function as a licensed Chemist in Birmingham, the premises must be registered with the GPhC. This registration ensures that all products are handled safely, staff are competent, and governance structures are robust. The report highlights that recent inspections across West Midlands pharmacy chains indicate a high compliance rate with these standards, although challenges remain regarding staffing ratios in high-footfall areas such as Birmingham City Centre and Digbeth.</w:t>
      </w:r>
    </w:p>
    <w:bookmarkEnd w:id="21"/>
    <w:bookmarkStart w:id="22" w:name="controlled-drugs-legislation"/>
    <w:p>
      <w:pPr>
        <w:pStyle w:val="Heading3"/>
      </w:pPr>
      <w:r>
        <w:t xml:space="preserve">2.2 Controlled Drugs Legislation</w:t>
      </w:r>
    </w:p>
    <w:p>
      <w:pPr>
        <w:pStyle w:val="FirstParagraph"/>
      </w:pPr>
      <w:r>
        <w:t xml:space="preserve">A critical aspect of operating a Chemist in the United Kingdom is the management of Controlled Drugs (CDs). The Misuse of Drugs Act 1971 and associated regulations impose rigorous record-keeping and storage requirements. In Birmingham, where urban density can pose higher risks for diversion or theft, Chemists must implement advanced security protocols. This report notes that local authorities in Birmingham have collaborated with regional police forces to enhance surveillance around pharmacy clusters in high-risk postcodes.</w:t>
      </w:r>
    </w:p>
    <w:bookmarkEnd w:id="22"/>
    <w:bookmarkEnd w:id="23"/>
    <w:bookmarkStart w:id="26" w:name="the-evolving-role-of-the-chemist"/>
    <w:p>
      <w:pPr>
        <w:pStyle w:val="Heading2"/>
      </w:pPr>
      <w:r>
        <w:t xml:space="preserve">3.0 The Evolving Role of the Chemist</w:t>
      </w:r>
    </w:p>
    <w:p>
      <w:pPr>
        <w:pStyle w:val="FirstParagraph"/>
      </w:pPr>
      <w:r>
        <w:t xml:space="preserve">The traditional model of a Chemist, defined primarily by the transactional sale over-the-counter (OTC) medicines and prescription dispensing, is undergoing a paradigm shift. In Birmingham, this shift is driven by several factors: an aging population, increasing prevalence of chronic conditions such as diabetes and hypertension among diverse ethnic communities, and NHS pressure to reduce hospital admissions.</w:t>
      </w:r>
    </w:p>
    <w:bookmarkStart w:id="24" w:name="advanced-clinical-services"/>
    <w:p>
      <w:pPr>
        <w:pStyle w:val="Heading3"/>
      </w:pPr>
      <w:r>
        <w:t xml:space="preserve">3.1 Advanced Clinical Services</w:t>
      </w:r>
    </w:p>
    <w:p>
      <w:pPr>
        <w:pStyle w:val="FirstParagraph"/>
      </w:pPr>
      <w:r>
        <w:t xml:space="preserve">Nationally in the United Kingdom, Chemists have been awarded new funding streams to provide advanced services. Locally in Birmingham, this includes the provision of Minor Ailments Schemes (MAS), where patients can receive treatment for conditions like UTIs, impetigo, and hay fever without visiting a General Practitioner (GP). This reduces pressure on primary care trusts in densely populated boroughs like Erdington and Hall Green. Furthermore, the expansion of NHS Medicines Use Reviews (MURs) allows pharmacists to optimize medication adherence among complex patients.</w:t>
      </w:r>
    </w:p>
    <w:bookmarkEnd w:id="24"/>
    <w:bookmarkStart w:id="25" w:name="vaccination-and-public-health"/>
    <w:p>
      <w:pPr>
        <w:pStyle w:val="Heading3"/>
      </w:pPr>
      <w:r>
        <w:t xml:space="preserve">3.2 Vaccination and Public Health</w:t>
      </w:r>
    </w:p>
    <w:p>
      <w:pPr>
        <w:pStyle w:val="FirstParagraph"/>
      </w:pPr>
      <w:r>
        <w:t xml:space="preserve">The role of Chemist services expanded significantly during recent public health crises. In Birmingham, many local pharmacies were designated as vaccination hubs for influenza and COVID-19 vaccines. This demonstrated the logistical capability of Chemists to handle cold-chain logistics, patient triage, and mass administration safely. The success of these initiatives in Birmingham has paved the way for ongoing contracts regarding sexually transmitted infection testing and smoking cessation services.</w:t>
      </w:r>
    </w:p>
    <w:bookmarkEnd w:id="25"/>
    <w:bookmarkEnd w:id="26"/>
    <w:bookmarkStart w:id="29" w:name="market-dynamics-in-birmingham"/>
    <w:p>
      <w:pPr>
        <w:pStyle w:val="Heading2"/>
      </w:pPr>
      <w:r>
        <w:t xml:space="preserve">4.0 Market Dynamics in Birmingham</w:t>
      </w:r>
    </w:p>
    <w:p>
      <w:pPr>
        <w:pStyle w:val="FirstParagraph"/>
      </w:pPr>
      <w:r>
        <w:t xml:space="preserve">Birmingham’s pharmaceutical market is characterized by a mix of large national chains (such as Boots, LloydsPharmacy, and Superdrug) and independent Chemists. While national brands benefit from economies of scale and brand recognition, independent Chemists often thrive on personalized service and strong community ties.</w:t>
      </w:r>
    </w:p>
    <w:bookmarkStart w:id="27" w:name="demographic-influences"/>
    <w:p>
      <w:pPr>
        <w:pStyle w:val="Heading3"/>
      </w:pPr>
      <w:r>
        <w:t xml:space="preserve">4.1 Demographic Influences</w:t>
      </w:r>
    </w:p>
    <w:p>
      <w:pPr>
        <w:pStyle w:val="FirstParagraph"/>
      </w:pPr>
      <w:r>
        <w:t xml:space="preserve">The demographic profile of Birmingham is distinct within the United Kingdom. With a significant South Asian and African-Caribbean population, there is a higher prevalence of specific genetic conditions requiring specialized pharmaceutical attention, such as sickle cell disease and thalassemia. Chemists in these areas often stock specialized medications and provide culturally sensitive counseling services. This requires staff training not only in clinical skills but also in cross-cultural communication.</w:t>
      </w:r>
    </w:p>
    <w:bookmarkEnd w:id="27"/>
    <w:bookmarkStart w:id="28" w:name="competition-with-online-retailers"/>
    <w:p>
      <w:pPr>
        <w:pStyle w:val="Heading3"/>
      </w:pPr>
      <w:r>
        <w:t xml:space="preserve">4.2 Competition with Online Retailers</w:t>
      </w:r>
    </w:p>
    <w:p>
      <w:pPr>
        <w:pStyle w:val="FirstParagraph"/>
      </w:pPr>
      <w:r>
        <w:t xml:space="preserve">The rise of online pharmaceutical retailers poses a threat to traditional Chemist footfall. However, this report suggests that the "high street" presence of a Chemist offers不可替代 (irreplaceable) value through immediacy and professional consultation. In Birmingham, where rapid access to healthcare is vital for shift workers and those without transport links, physical proximity remains a key competitive advantage.</w:t>
      </w:r>
    </w:p>
    <w:bookmarkEnd w:id="28"/>
    <w:bookmarkEnd w:id="29"/>
    <w:bookmarkStart w:id="32" w:name="operational-challenges"/>
    <w:p>
      <w:pPr>
        <w:pStyle w:val="Heading2"/>
      </w:pPr>
      <w:r>
        <w:t xml:space="preserve">5.0 Operational Challenges</w:t>
      </w:r>
    </w:p>
    <w:bookmarkStart w:id="30" w:name="workforce-shortages"/>
    <w:p>
      <w:pPr>
        <w:pStyle w:val="Heading3"/>
      </w:pPr>
      <w:r>
        <w:t xml:space="preserve">5.1 Workforce Shortages</w:t>
      </w:r>
    </w:p>
    <w:p>
      <w:pPr>
        <w:pStyle w:val="FirstParagraph"/>
      </w:pPr>
      <w:r>
        <w:t xml:space="preserve">A critical issue facing Chemists in the United Kingdom is a shortage of qualified pharmacists and pharmacy technicians. In Birmingham, recruitment competition with hospital trusts and industry roles often leaves high street pharmacies understaffed. This impacts operating hours and the ability to offer extended services. The report recommends targeted retention strategies, including competitive pay scales and professional development opportunities specifically tailored for West Midlands staff.</w:t>
      </w:r>
    </w:p>
    <w:bookmarkEnd w:id="30"/>
    <w:bookmarkStart w:id="31" w:name="rising-costs"/>
    <w:p>
      <w:pPr>
        <w:pStyle w:val="Heading3"/>
      </w:pPr>
      <w:r>
        <w:t xml:space="preserve">5.2 Rising Costs</w:t>
      </w:r>
    </w:p>
    <w:p>
      <w:pPr>
        <w:pStyle w:val="FirstParagraph"/>
      </w:pPr>
      <w:r>
        <w:t xml:space="preserve">Inflationary pressures on wholesale drug prices and commercial rents in Birmingham city center significantly impact profitability. While NHS tariffs provide a baseline reimbursement, they often do not keep pace with rising operational costs. Independent Chemists, in particular, face margin compression, necessitating diversification into private services such as travel clinics and aesthetic treatments.</w:t>
      </w:r>
    </w:p>
    <w:bookmarkEnd w:id="31"/>
    <w:bookmarkEnd w:id="32"/>
    <w:bookmarkStart w:id="33" w:name="conclusion-and-recommendations"/>
    <w:p>
      <w:pPr>
        <w:pStyle w:val="Heading2"/>
      </w:pPr>
      <w:r>
        <w:t xml:space="preserve">6.0 Conclusion and Recommendations</w:t>
      </w:r>
    </w:p>
    <w:p>
      <w:pPr>
        <w:pStyle w:val="FirstParagraph"/>
      </w:pPr>
      <w:r>
        <w:t xml:space="preserve">In conclusion, the Chemist sector in United Kingdom Birmingham is at a pivotal juncture. It has evolved from a simple retail outlet into a vital component of the local healthcare infrastructure. The ability of Chemists to deliver advanced clinical services, manage chronic diseases, and provide public health interventions makes them indispensable to the NHS and the wider community.</w:t>
      </w:r>
    </w:p>
    <w:p>
      <w:pPr>
        <w:pStyle w:val="BodyText"/>
      </w:pPr>
      <w:r>
        <w:t xml:space="preserve">To ensure sustainable growth, it is recommended that:</w:t>
      </w:r>
    </w:p>
    <w:p>
      <w:pPr>
        <w:numPr>
          <w:ilvl w:val="0"/>
          <w:numId w:val="1001"/>
        </w:numPr>
        <w:pStyle w:val="Compact"/>
      </w:pPr>
      <w:r>
        <w:rPr>
          <w:bCs/>
          <w:b/>
        </w:rPr>
        <w:t xml:space="preserve">Investment in Technology:</w:t>
      </w:r>
      <w:r>
        <w:t xml:space="preserve"> </w:t>
      </w:r>
      <w:r>
        <w:t xml:space="preserve">Chemists should adopt digital health solutions to streamline prescriptions and enable remote consultations.</w:t>
      </w:r>
    </w:p>
    <w:p>
      <w:pPr>
        <w:numPr>
          <w:ilvl w:val="0"/>
          <w:numId w:val="1001"/>
        </w:numPr>
        <w:pStyle w:val="Compact"/>
      </w:pPr>
      <w:r>
        <w:rPr>
          <w:bCs/>
          <w:b/>
        </w:rPr>
        <w:t xml:space="preserve">Clinical Training:</w:t>
      </w:r>
      <w:r>
        <w:t xml:space="preserve"> </w:t>
      </w:r>
      <w:r>
        <w:t xml:space="preserve">Continuous professional development must focus on the new clinical skills required for advanced services.</w:t>
      </w:r>
    </w:p>
    <w:p>
      <w:pPr>
        <w:numPr>
          <w:ilvl w:val="0"/>
          <w:numId w:val="1001"/>
        </w:numPr>
        <w:pStyle w:val="Compact"/>
      </w:pPr>
      <w:r>
        <w:rPr>
          <w:bCs/>
          <w:b/>
        </w:rPr>
        <w:t xml:space="preserve">Community Engagement:</w:t>
      </w:r>
      <w:r>
        <w:t xml:space="preserve"> </w:t>
      </w:r>
      <w:r>
        <w:t xml:space="preserve">Local Chemists should actively engage with Birmingham’s diverse communities to build trust and awareness of available services.</w:t>
      </w:r>
    </w:p>
    <w:p>
      <w:pPr>
        <w:pStyle w:val="FirstParagraph"/>
      </w:pPr>
      <w:r>
        <w:t xml:space="preserve">The future of the Chemist in Birmingham lies in integration. By fully integrating with GP practices, hospitals, and social care services, local pharmacies can maximize their potential to improve health outcomes across the United Kingdom’s second-largest city. This project report affirms that with strategic adaptation and robust regulatory compliance, Chemists will continue to serve as the frontline of healthcare accessibility for Birmingham residents.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Chemist Services in United Kingdom Birmingham</dc:title>
  <dc:creator/>
  <dc:language>en</dc:language>
  <cp:keywords/>
  <dcterms:created xsi:type="dcterms:W3CDTF">2026-07-29T13:57:53Z</dcterms:created>
  <dcterms:modified xsi:type="dcterms:W3CDTF">2026-07-29T13:57:53Z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