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Implementation</w:t>
      </w:r>
      <w:r>
        <w:t xml:space="preserve"> </w:t>
      </w:r>
      <w:r>
        <w:t xml:space="preserve">of</w:t>
      </w:r>
      <w:r>
        <w:t xml:space="preserve"> </w:t>
      </w:r>
      <w:r>
        <w:t xml:space="preserve">Advanced</w:t>
      </w:r>
      <w:r>
        <w:t xml:space="preserve"> </w:t>
      </w:r>
      <w:r>
        <w:t xml:space="preserve">Chemist</w:t>
      </w:r>
      <w:r>
        <w:t xml:space="preserve"> </w:t>
      </w:r>
      <w:r>
        <w:t xml:space="preserve">Services</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32" w:name="Xa170df339a2e1e675daf0e5680447eb4bf5fc7c"/>
    <w:p>
      <w:pPr>
        <w:pStyle w:val="Heading1"/>
      </w:pPr>
      <w:r>
        <w:t xml:space="preserve">Project Report: Strategic Implementation of Advanced Chemist Services in United States New York City</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Board of Directors</w:t>
      </w:r>
      <w:r>
        <w:br/>
      </w:r>
    </w:p>
    <w:p>
      <w:pPr>
        <w:pStyle w:val="BodyText"/>
      </w:pPr>
      <w:r>
        <w:t xml:space="preserve">From:: Project Management Office</w:t>
      </w:r>
      <w:r>
        <w:br/>
      </w:r>
    </w:p>
    <w:p>
      <w:pPr>
        <w:pStyle w:val="BodyText"/>
      </w:pPr>
      <w:r>
        <w:t xml:space="preserve">Phase 4: Final Evaluation</w:t>
      </w:r>
    </w:p>
    <w:bookmarkStart w:id="20" w:name="executive-summary"/>
    <w:p>
      <w:pPr>
        <w:pStyle w:val="Heading2"/>
      </w:pPr>
      <w:r>
        <w:t xml:space="preserve">1. Executive Summary</w:t>
      </w:r>
    </w:p>
    <w:p>
      <w:pPr>
        <w:pStyle w:val="FirstParagraph"/>
      </w:pPr>
      <w:r>
        <w:t xml:space="preserve">This Project Report details the comprehensive analysis, strategic planning, and operational execution phases regarding the establishment of a high-tier laboratory and analytical services hub for a specialized Chemist firm within United States New York City. The primary objective is to integrate cutting-edge chemical analysis capabilities into one of the world's most dense and regulated urban environments. By focusing on precision, regulatory compliance with New York State Department of Environmental Conservation (NYSDEC) standards, and meeting the unique demands of United States New York City’s industrial and residential sectors, this project aims to set a new benchmark for environmental safety and pharmaceutical quality control.</w:t>
      </w:r>
    </w:p>
    <w:p>
      <w:pPr>
        <w:pStyle w:val="BodyText"/>
      </w:pPr>
      <w:r>
        <w:t xml:space="preserve">The core competency of this initiative lies in deploying advanced instrumentation for spectroscopy, chromatography, and mass spectrometry. The role of the Chemist is central to this operation, serving not only as a technical operator but also as a critical liaison between scientific data and regulatory policy. This report outlines how these elements converge to create a sustainable business model that serves clients ranging from municipal water authorities to private pharmaceutical manufacturers in United States New York City.</w:t>
      </w:r>
    </w:p>
    <w:bookmarkEnd w:id="20"/>
    <w:bookmarkStart w:id="21" w:name="project-background-and-context"/>
    <w:p>
      <w:pPr>
        <w:pStyle w:val="Heading2"/>
      </w:pPr>
      <w:r>
        <w:t xml:space="preserve">2. Project Background and Context</w:t>
      </w:r>
    </w:p>
    <w:p>
      <w:pPr>
        <w:pStyle w:val="FirstParagraph"/>
      </w:pPr>
      <w:r>
        <w:t xml:space="preserve">The demand for rigorous chemical testing in United States New York City has escalated due to recent infrastructure modernization projects, including the ongoing replacement of lead service lines mandated by the federal Lead and Copper Rule Revision. Furthermore, as a global hub for biotechnology and pharmaceuticals, particularly in neighborhoods such as Harlem Valley and Brooklyn’s biomedical corridor, there is an unprecedented need for localized Chemist services that can provide rapid turnaround times.</w:t>
      </w:r>
    </w:p>
    <w:p>
      <w:pPr>
        <w:pStyle w:val="BodyText"/>
      </w:pPr>
      <w:r>
        <w:t xml:space="preserve">Historically, many smaller entities in United States New York City have faced logistical bottlenecks by sending samples to out-of-state laboratories. This project addresses the gap in local capacity by establishing a fully accredited facility capable of handling complex chemical matrices typical of urban wastewater, soil contamination, and indoor air quality assessments.</w:t>
      </w:r>
    </w:p>
    <w:bookmarkEnd w:id="21"/>
    <w:bookmarkStart w:id="22" w:name="objectives-and-scope"/>
    <w:p>
      <w:pPr>
        <w:pStyle w:val="Heading2"/>
      </w:pPr>
      <w:r>
        <w:t xml:space="preserve">3. Objectives and Scope</w:t>
      </w:r>
    </w:p>
    <w:p>
      <w:pPr>
        <w:numPr>
          <w:ilvl w:val="0"/>
          <w:numId w:val="1001"/>
        </w:numPr>
        <w:pStyle w:val="Compact"/>
      </w:pPr>
      <w:r>
        <w:rPr>
          <w:bCs/>
          <w:b/>
        </w:rPr>
        <w:t xml:space="preserve">Achieve Accreditation:</w:t>
      </w:r>
      <w:r>
        <w:t xml:space="preserve"> </w:t>
      </w:r>
      <w:r>
        <w:t xml:space="preserve">Secure ISO/IEC 17025 accreditation within the first twelve months to ensure global recognition of results generated by our Chemist team.</w:t>
      </w:r>
    </w:p>
    <w:p>
      <w:pPr>
        <w:numPr>
          <w:ilvl w:val="0"/>
          <w:numId w:val="1001"/>
        </w:numPr>
        <w:pStyle w:val="Compact"/>
      </w:pPr>
      <w:r>
        <w:rPr>
          <w:bCs/>
          <w:b/>
        </w:rPr>
        <w:t xml:space="preserve">Serve United States New York City Clients:</w:t>
      </w:r>
      <w:r>
        <w:t xml:space="preserve"> </w:t>
      </w:r>
      <w:r>
        <w:t xml:space="preserve">Establish contracts with at least five major municipal agencies and ten private firms within the first six months of operation.</w:t>
      </w:r>
    </w:p>
    <w:p>
      <w:pPr>
        <w:numPr>
          <w:ilvl w:val="0"/>
          <w:numId w:val="1001"/>
        </w:numPr>
        <w:pStyle w:val="Compact"/>
      </w:pPr>
      <w:r>
        <w:rPr>
          <w:bCs/>
          <w:b/>
        </w:rPr>
        <w:t xml:space="preserve">Innovative Methodologies:</w:t>
      </w:r>
      <w:r>
        <w:t xml:space="preserve"> </w:t>
      </w:r>
      <w:r>
        <w:t xml:space="preserve">Implement green chemistry principles to reduce hazardous waste disposal costs, a significant concern in densely populated areas of United States New York City.</w:t>
      </w:r>
    </w:p>
    <w:p>
      <w:pPr>
        <w:numPr>
          <w:ilvl w:val="0"/>
          <w:numId w:val="1001"/>
        </w:numPr>
        <w:pStyle w:val="Compact"/>
      </w:pPr>
      <w:r>
        <w:rPr>
          <w:bCs/>
          <w:b/>
        </w:rPr>
        <w:t xml:space="preserve">Talent Acquisition:</w:t>
      </w:r>
      <w:r>
        <w:t xml:space="preserve"> </w:t>
      </w:r>
      <w:r>
        <w:t xml:space="preserve">Recruit a team of senior Chemists with specialized expertise in environmental toxicology and organic synthesis.</w:t>
      </w:r>
    </w:p>
    <w:bookmarkEnd w:id="22"/>
    <w:bookmarkStart w:id="25" w:name="Xb17136afce394fca32c55401d23cf808db670f0"/>
    <w:p>
      <w:pPr>
        <w:pStyle w:val="Heading2"/>
      </w:pPr>
      <w:r>
        <w:t xml:space="preserve">4. Technical Requirements and Infrastructure</w:t>
      </w:r>
    </w:p>
    <w:p>
      <w:pPr>
        <w:pStyle w:val="FirstParagraph"/>
      </w:pPr>
      <w:r>
        <w:t xml:space="preserve">The physical location for this project was selected in an industrial zone accessible via major transit hubs, ensuring efficient logistics for sample collection within United States New York City. The facility design prioritizes safety and contamination control.</w:t>
      </w:r>
    </w:p>
    <w:bookmarkStart w:id="23" w:name="laboratory-equipment"/>
    <w:p>
      <w:pPr>
        <w:pStyle w:val="Heading3"/>
      </w:pPr>
      <w:r>
        <w:t xml:space="preserve">4.1 Laboratory Equipment</w:t>
      </w:r>
    </w:p>
    <w:p>
      <w:pPr>
        <w:pStyle w:val="FirstParagraph"/>
      </w:pPr>
      <w:r>
        <w:t xml:space="preserve">To support the analytical needs of a modern Chemist, the lab will be equipped with:</w:t>
      </w:r>
    </w:p>
    <w:p>
      <w:pPr>
        <w:numPr>
          <w:ilvl w:val="0"/>
          <w:numId w:val="1002"/>
        </w:numPr>
        <w:pStyle w:val="Compact"/>
      </w:pPr>
      <w:r>
        <w:rPr>
          <w:bCs/>
          <w:b/>
        </w:rPr>
        <w:t xml:space="preserve">Icp-MS (Inductively Coupled Plasma Mass Spectrometry):</w:t>
      </w:r>
      <w:r>
        <w:t xml:space="preserve"> </w:t>
      </w:r>
      <w:r>
        <w:t xml:space="preserve">For trace metal analysis in water and soil samples.</w:t>
      </w:r>
    </w:p>
    <w:p>
      <w:pPr>
        <w:numPr>
          <w:ilvl w:val="0"/>
          <w:numId w:val="1002"/>
        </w:numPr>
        <w:pStyle w:val="Compact"/>
      </w:pPr>
      <w:r>
        <w:rPr>
          <w:bCs/>
          <w:b/>
        </w:rPr>
        <w:t xml:space="preserve">HPLC and GC-MS Systems:</w:t>
      </w:r>
      <w:r>
        <w:t xml:space="preserve"> </w:t>
      </w:r>
      <w:r>
        <w:t xml:space="preserve">Essential for organic pollutant detection, critical for compliance with United States New York City air quality standards.</w:t>
      </w:r>
    </w:p>
    <w:p>
      <w:pPr>
        <w:numPr>
          <w:ilvl w:val="0"/>
          <w:numId w:val="1002"/>
        </w:numPr>
        <w:pStyle w:val="Compact"/>
      </w:pPr>
      <w:r>
        <w:rPr>
          <w:bCs/>
          <w:b/>
        </w:rPr>
        <w:t xml:space="preserve">Fume Hoods and Biosafety Cabinets:</w:t>
      </w:r>
      <w:r>
        <w:t xml:space="preserve"> </w:t>
      </w:r>
      <w:r>
        <w:t xml:space="preserve">High-efficiency ventilation systems to protect the Chemist personnel from volatile organic compounds (VOCs).</w:t>
      </w:r>
    </w:p>
    <w:bookmarkEnd w:id="23"/>
    <w:bookmarkStart w:id="24" w:name="regulatory-compliance"/>
    <w:p>
      <w:pPr>
        <w:pStyle w:val="Heading3"/>
      </w:pPr>
      <w:r>
        <w:t xml:space="preserve">4.2 Regulatory Compliance</w:t>
      </w:r>
    </w:p>
    <w:p>
      <w:pPr>
        <w:pStyle w:val="FirstParagraph"/>
      </w:pPr>
      <w:r>
        <w:t xml:space="preserve">Operating in United States New York City requires strict adherence to both federal EPA guidelines and local Department of Health and Mental Hygiene protocols. The project scope includes the development of a robust Quality Assurance/Quality Control (QA/QC) program specifically tailored to these regulatory frameworks.</w:t>
      </w:r>
    </w:p>
    <w:bookmarkEnd w:id="24"/>
    <w:bookmarkEnd w:id="25"/>
    <w:bookmarkStart w:id="28" w:name="human-resources-the-role-of-the-chemist"/>
    <w:p>
      <w:pPr>
        <w:pStyle w:val="Heading2"/>
      </w:pPr>
      <w:r>
        <w:t xml:space="preserve">5. Human Resources: The Role of the Chemist</w:t>
      </w:r>
    </w:p>
    <w:p>
      <w:pPr>
        <w:pStyle w:val="FirstParagraph"/>
      </w:pPr>
      <w:r>
        <w:t xml:space="preserve">The success of this project hinges on the expertise and adaptability of its Chemist staff. In United States New York City, where pace and precision are paramount, our Chemists are expected to perform high-volume analyses without compromising accuracy.</w:t>
      </w:r>
    </w:p>
    <w:bookmarkStart w:id="26" w:name="recruitment-strategy"/>
    <w:p>
      <w:pPr>
        <w:pStyle w:val="Heading3"/>
      </w:pPr>
      <w:r>
        <w:t xml:space="preserve">5.1 Recruitment Strategy</w:t>
      </w:r>
    </w:p>
    <w:p>
      <w:pPr>
        <w:pStyle w:val="FirstParagraph"/>
      </w:pPr>
      <w:r>
        <w:t xml:space="preserve">We will partner with local universities such as Columbia University and NYU to recruit top-tier talent. The ideal candidate will possess a Master’s or Ph.D. in Chemistry with specific experience in environmental analysis or pharmaceutical formulation.</w:t>
      </w:r>
    </w:p>
    <w:bookmarkEnd w:id="26"/>
    <w:bookmarkStart w:id="27" w:name="training-and-development"/>
    <w:p>
      <w:pPr>
        <w:pStyle w:val="Heading3"/>
      </w:pPr>
      <w:r>
        <w:t xml:space="preserve">5.2 Training and Development</w:t>
      </w:r>
    </w:p>
    <w:p>
      <w:pPr>
        <w:pStyle w:val="FirstParagraph"/>
      </w:pPr>
      <w:r>
        <w:t xml:space="preserve">Ongoing training is mandatory to keep Chemists updated on emerging contaminants, such as PFAS ("forever chemicals"), which are a growing concern in United States New York City waterways. Continuous education ensures that our service offerings remain relevant and compliant with evolving regulations.</w:t>
      </w:r>
    </w:p>
    <w:bookmarkEnd w:id="27"/>
    <w:bookmarkEnd w:id="28"/>
    <w:bookmarkStart w:id="29" w:name="X03e21577761fd21fc3ae4a0756214cfd2dda643"/>
    <w:p>
      <w:pPr>
        <w:pStyle w:val="Heading2"/>
      </w:pPr>
      <w:r>
        <w:t xml:space="preserve">6. Market Analysis and Competitive Landscape</w:t>
      </w:r>
    </w:p>
    <w:p>
      <w:pPr>
        <w:pStyle w:val="FirstParagraph"/>
      </w:pPr>
      <w:r>
        <w:t xml:space="preserve">The market for Chemist services in United States New York City is fragmented but highly competitive. Major national laboratories exist, but they often lack the localized responsiveness required by urgent municipal needs. Our strategic advantage lies in speed-to-market and personalized service.</w:t>
      </w:r>
    </w:p>
    <w:p>
      <w:pPr>
        <w:pStyle w:val="BodyText"/>
      </w:pPr>
      <w:r>
        <w:t xml:space="preserve">By positioning our brand as the premier choice for rapid, accurate chemical analysis within United States New York City, we can capture market share from larger competitors who may struggle with logistical delays. Additionally, focusing on niche areas such as brownfield remediation analysis offers a specialized revenue stream unique to the redevelopment efforts prevalent in United States New York City.</w:t>
      </w:r>
    </w:p>
    <w:bookmarkEnd w:id="29"/>
    <w:bookmarkStart w:id="31" w:name="X21ac6d95a14485c2c609f33b6be95776b8bc623"/>
    <w:p>
      <w:pPr>
        <w:pStyle w:val="Heading2"/>
      </w:pPr>
      <w:r>
        <w:t xml:space="preserve">7. Financial Projections and Risk Management</w:t>
      </w:r>
    </w:p>
    <w:p>
      <w:pPr>
        <w:pStyle w:val="FirstParagraph"/>
      </w:pPr>
      <w:r>
        <w:t xml:space="preserve">The initial capital expenditure includes facility renovation, equipment procurement, and licensing fees. Operating costs are projected to be high due to New York City real estate prices and labor standards. However, revenue projections indicate a break-even point within 18 months.</w:t>
      </w:r>
    </w:p>
    <w:bookmarkStart w:id="30" w:name="risk-assessment"/>
    <w:p>
      <w:pPr>
        <w:pStyle w:val="Heading3"/>
      </w:pPr>
      <w:r>
        <w:t xml:space="preserve">7.1 Risk Assessment</w:t>
      </w:r>
    </w:p>
    <w:p>
      <w:pPr>
        <w:pStyle w:val="FirstParagraph"/>
      </w:pPr>
      <w:r>
        <w:rPr>
          <w:bCs/>
          <w:b/>
        </w:rPr>
        <w:t xml:space="preserve">Regulatory Changes:</w:t>
      </w:r>
      <w:r>
        <w:t xml:space="preserve"> </w:t>
      </w:r>
      <w:r>
        <w:t xml:space="preserve">Frequent updates to environmental laws in United States New York City require agile adaptation. Mitigation involves dedicated regulatory affairs personnel.</w:t>
      </w:r>
    </w:p>
    <w:p>
      <w:pPr>
        <w:pStyle w:val="BodyText"/>
      </w:pPr>
      <w:r>
        <w:br/>
      </w:r>
    </w:p>
    <w:p>
      <w:pPr>
        <w:pStyle w:val="BodyText"/>
      </w:pPr>
      <w:r>
        <w:rPr>
          <w:bCs/>
          <w:b/>
        </w:rPr>
        <w:t xml:space="preserve">Safety Hazards:</w:t>
      </w:r>
      <w:r>
        <w:t xml:space="preserve"> </w:t>
      </w:r>
      <w:r>
        <w:t xml:space="preserve">Handling hazardous chemicals carries inherent risks. Comprehensive safety protocols and insurance coverage are mandatory for all Chemist staff.</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Implementation of Advanced Chemist Services in United States New York City</dc:title>
  <dc:creator/>
  <dc:language>en</dc:language>
  <cp:keywords/>
  <dcterms:created xsi:type="dcterms:W3CDTF">2026-07-29T20:35:22Z</dcterms:created>
  <dcterms:modified xsi:type="dcterms:W3CDTF">2026-07-29T20:35:22Z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