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of</w:t>
      </w:r>
      <w:r>
        <w:t xml:space="preserve"> </w:t>
      </w:r>
      <w:r>
        <w:t xml:space="preserve">Advanced</w:t>
      </w:r>
      <w:r>
        <w:t xml:space="preserve"> </w:t>
      </w:r>
      <w:r>
        <w:t xml:space="preserve">Chemical</w:t>
      </w:r>
      <w:r>
        <w:t xml:space="preserve"> </w:t>
      </w:r>
      <w:r>
        <w:t xml:space="preserve">Analysis</w:t>
      </w:r>
      <w:r>
        <w:t xml:space="preserve"> </w:t>
      </w:r>
      <w:r>
        <w:t xml:space="preserve">Laboratory</w:t>
      </w:r>
      <w:r>
        <w:t xml:space="preserve"> </w:t>
      </w:r>
      <w:r>
        <w:t xml:space="preserve">in</w:t>
      </w:r>
      <w:r>
        <w:t xml:space="preserve"> </w:t>
      </w:r>
      <w:r>
        <w:t xml:space="preserve">Uzbekistan,</w:t>
      </w:r>
      <w:r>
        <w:t xml:space="preserve"> </w:t>
      </w:r>
      <w:r>
        <w:t xml:space="preserve">Tashkent</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The Board of Directors and Strategic Planning Committee</w:t>
      </w:r>
    </w:p>
    <w:p>
      <w:pPr>
        <w:pStyle w:val="BodyText"/>
      </w:pPr>
      <w:r>
        <w:t xml:space="preserve">From:: Project Management Office</w:t>
      </w:r>
    </w:p>
    <w:bookmarkEnd w:id="20"/>
    <w:bookmarkStart w:id="21" w:name="Xe5d0e5fd02713dbd6b438f861a0fb3ba31f4d1f"/>
    <w:p>
      <w:pPr>
        <w:pStyle w:val="Heading1"/>
      </w:pPr>
      <w:r>
        <w:t xml:space="preserve">Strategic Implementation of a Premier Chemical Research and Analysis Unit in Uzbekistan, Tashkent</w:t>
      </w:r>
    </w:p>
    <w:bookmarkEnd w:id="21"/>
    <w:bookmarkStart w:id="22" w:name="executive-summary"/>
    <w:p>
      <w:pPr>
        <w:pStyle w:val="Heading2"/>
      </w:pPr>
      <w:r>
        <w:t xml:space="preserve">1. Executive Summary</w:t>
      </w:r>
    </w:p>
    <w:p>
      <w:pPr>
        <w:pStyle w:val="FirstParagraph"/>
      </w:pPr>
      <w:r>
        <w:t xml:space="preserve">This Project Report outlines the comprehensive strategy for establishing a state-of-the-art chemical analysis and research facility within the Republic of Uzbekistan, specifically located in its capital city, Tashkent. As Uzbekistan undergoes significant economic transformation and industrial diversification, the demand for high-precision</w:t>
      </w:r>
      <w:r>
        <w:t xml:space="preserve"> </w:t>
      </w:r>
      <w:r>
        <w:rPr>
          <w:bCs/>
          <w:b/>
        </w:rPr>
        <w:t xml:space="preserve">Chemist</w:t>
      </w:r>
      <w:r>
        <w:t xml:space="preserve"> </w:t>
      </w:r>
      <w:r>
        <w:t xml:space="preserve">services has never been higher. This initiative aims to bridge the gap between local industrial needs and international laboratory standards. By positioning our operations in Tashkent, we capitalize on its status as a central hub in Central Asia, facilitating rapid distribution of chemical reagents and providing critical analytical services to neighboring countries. The primary objective is to create a sustainable ecosystem that supports agricultural innovation, pharmaceutical quality control, and environmental monitoring through the expertise of dedicated</w:t>
      </w:r>
      <w:r>
        <w:t xml:space="preserve"> </w:t>
      </w:r>
      <w:r>
        <w:rPr>
          <w:bCs/>
          <w:b/>
        </w:rPr>
        <w:t xml:space="preserve">Chemist</w:t>
      </w:r>
      <w:r>
        <w:t xml:space="preserve"> </w:t>
      </w:r>
      <w:r>
        <w:t xml:space="preserve">professionals.</w:t>
      </w:r>
    </w:p>
    <w:bookmarkEnd w:id="22"/>
    <w:bookmarkStart w:id="23" w:name="project-background-and-context"/>
    <w:p>
      <w:pPr>
        <w:pStyle w:val="Heading2"/>
      </w:pPr>
      <w:r>
        <w:t xml:space="preserve">2. Project Background and Context</w:t>
      </w:r>
    </w:p>
    <w:p>
      <w:pPr>
        <w:pStyle w:val="FirstParagraph"/>
      </w:pPr>
      <w:r>
        <w:t xml:space="preserve">The nation of Uzbekistan has recently prioritized the modernization of its scientific infrastructure as part of broader economic reforms. In this context, the role of a professional</w:t>
      </w:r>
      <w:r>
        <w:t xml:space="preserve"> </w:t>
      </w:r>
      <w:r>
        <w:rPr>
          <w:bCs/>
          <w:b/>
        </w:rPr>
        <w:t xml:space="preserve">Chemist</w:t>
      </w:r>
      <w:r>
        <w:t xml:space="preserve"> </w:t>
      </w:r>
      <w:r>
        <w:t xml:space="preserve">extends beyond traditional laboratory analysis; it encompasses regulatory compliance, safety management, and innovation in manufacturing processes. Tashkent, as the political and cultural heart of Uzbekistan Tashkent region (often referred to interchangeably with the city itself in administrative contexts), offers unparalleled access to government institutions, universities, and industrial parks.</w:t>
      </w:r>
    </w:p>
    <w:p>
      <w:pPr>
        <w:pStyle w:val="BodyText"/>
      </w:pPr>
      <w:r>
        <w:t xml:space="preserve">The decision to locate this facility in Uzbekistan Tashkent is driven by several factors. First, the city serves as the logistical nexus for transportation networks connecting China via rail and Europe via road. Second, there is a growing local demand for quality assurance in the textile industry, which is a cornerstone of Uzbekistan's economy. Textile manufacturers require rigorous chemical testing for dyes and finishing agents to meet European Union export standards. Third, the agricultural sector in Uzbekistan Tashkent requires advanced soil analysis and fertilizer formulation services to improve crop yields sustainably.</w:t>
      </w:r>
    </w:p>
    <w:bookmarkEnd w:id="23"/>
    <w:bookmarkStart w:id="24" w:name="objectives-of-the-project"/>
    <w:p>
      <w:pPr>
        <w:pStyle w:val="Heading2"/>
      </w:pPr>
      <w:r>
        <w:t xml:space="preserve">3. Objectives of the Project</w:t>
      </w:r>
    </w:p>
    <w:p>
      <w:pPr>
        <w:pStyle w:val="FirstParagraph"/>
      </w:pPr>
      <w:r>
        <w:t xml:space="preserve">The core objectives of this project are multifaceted, focusing on both operational excellence and regional impact:</w:t>
      </w:r>
    </w:p>
    <w:p>
      <w:pPr>
        <w:numPr>
          <w:ilvl w:val="0"/>
          <w:numId w:val="1001"/>
        </w:numPr>
        <w:pStyle w:val="Compact"/>
      </w:pPr>
      <w:r>
        <w:rPr>
          <w:bCs/>
          <w:b/>
        </w:rPr>
        <w:t xml:space="preserve">Establishment of ISO/IEC 17025 Accreditation:</w:t>
      </w:r>
      <w:r>
        <w:t xml:space="preserve"> </w:t>
      </w:r>
      <w:r>
        <w:t xml:space="preserve">The primary goal is to certify our laboratory facilities within the first twenty-four months of operation. This accreditation ensures that the services provided by our team of</w:t>
      </w:r>
      <w:r>
        <w:t xml:space="preserve"> </w:t>
      </w:r>
      <w:r>
        <w:rPr>
          <w:bCs/>
          <w:b/>
        </w:rPr>
        <w:t xml:space="preserve">Chemist</w:t>
      </w:r>
      <w:r>
        <w:t xml:space="preserve"> </w:t>
      </w:r>
      <w:r>
        <w:t xml:space="preserve">experts are recognized globally, thereby enhancing trust among international partners in Uzbekistan Tashkent.</w:t>
      </w:r>
    </w:p>
    <w:p>
      <w:pPr>
        <w:numPr>
          <w:ilvl w:val="0"/>
          <w:numId w:val="1001"/>
        </w:numPr>
        <w:pStyle w:val="Compact"/>
      </w:pPr>
      <w:r>
        <w:rPr>
          <w:bCs/>
          <w:b/>
        </w:rPr>
        <w:t xml:space="preserve">Capacity Building:</w:t>
      </w:r>
      <w:r>
        <w:t xml:space="preserve"> </w:t>
      </w:r>
      <w:r>
        <w:t xml:space="preserve">To train local talent. By hiring and mentoring young scientists in Uzbekistan Tashkent, we aim to create a robust pipeline of qualified</w:t>
      </w:r>
      <w:r>
        <w:t xml:space="preserve"> </w:t>
      </w:r>
      <w:r>
        <w:rPr>
          <w:bCs/>
          <w:b/>
        </w:rPr>
        <w:t xml:space="preserve">Chemist</w:t>
      </w:r>
      <w:r>
        <w:t xml:space="preserve"> </w:t>
      </w:r>
      <w:r>
        <w:t xml:space="preserve">professionals. This addresses the critical shortage of specialized scientific personnel in the region.</w:t>
      </w:r>
    </w:p>
    <w:p>
      <w:pPr>
        <w:numPr>
          <w:ilvl w:val="0"/>
          <w:numId w:val="1001"/>
        </w:numPr>
        <w:pStyle w:val="Compact"/>
      </w:pPr>
      <w:r>
        <w:rPr>
          <w:bCs/>
          <w:b/>
        </w:rPr>
        <w:t xml:space="preserve">Serving Key Industries:</w:t>
      </w:r>
      <w:r>
        <w:t xml:space="preserve"> </w:t>
      </w:r>
      <w:r>
        <w:t xml:space="preserve">The project aims to serve three key verticals: environmental protection agencies monitoring water and air quality in Uzbekistan Tashkent; pharmaceutical companies requiring raw material verification; and industrial manufacturers needing process optimization through chemical analysis.</w:t>
      </w:r>
    </w:p>
    <w:p>
      <w:pPr>
        <w:numPr>
          <w:ilvl w:val="0"/>
          <w:numId w:val="1001"/>
        </w:numPr>
        <w:pStyle w:val="Compact"/>
      </w:pPr>
      <w:r>
        <w:rPr>
          <w:bCs/>
          <w:b/>
        </w:rPr>
        <w:t xml:space="preserve">Promoting Safety Standards:</w:t>
      </w:r>
      <w:r>
        <w:t xml:space="preserve"> </w:t>
      </w:r>
      <w:r>
        <w:t xml:space="preserve">Implementing global best practices for laboratory safety, specifically regarding the handling of hazardous chemicals, which is a critical concern for urban centers like Tashkent.</w:t>
      </w:r>
    </w:p>
    <w:bookmarkEnd w:id="24"/>
    <w:bookmarkStart w:id="27" w:name="operational-strategy-and-methodology"/>
    <w:p>
      <w:pPr>
        <w:pStyle w:val="Heading2"/>
      </w:pPr>
      <w:r>
        <w:t xml:space="preserve">4. Operational Strategy and Methodology</w:t>
      </w:r>
    </w:p>
    <w:p>
      <w:pPr>
        <w:pStyle w:val="FirstParagraph"/>
      </w:pPr>
      <w:r>
        <w:t xml:space="preserve">The operational framework relies on the deployment of advanced analytical instrumentation, including Gas Chromatography-Mass Spectrometry (GC-MS), High-Performance Liquid Chromatography (HPLC), and Inductively Coupled Plasma Mass Spectrometry (ICP-MS). However, technology alone is insufficient. The human element remains paramount. Therefore, the recruitment strategy prioritizes experienced</w:t>
      </w:r>
      <w:r>
        <w:t xml:space="preserve"> </w:t>
      </w:r>
      <w:r>
        <w:rPr>
          <w:bCs/>
          <w:b/>
        </w:rPr>
        <w:t xml:space="preserve">Chemist</w:t>
      </w:r>
      <w:r>
        <w:t xml:space="preserve"> </w:t>
      </w:r>
      <w:r>
        <w:t xml:space="preserve">candidates with international training or certifications.</w:t>
      </w:r>
    </w:p>
    <w:bookmarkStart w:id="25" w:name="facility-location-and-infrastructure"/>
    <w:p>
      <w:pPr>
        <w:pStyle w:val="Heading3"/>
      </w:pPr>
      <w:r>
        <w:t xml:space="preserve">4.1 Facility Location and Infrastructure</w:t>
      </w:r>
    </w:p>
    <w:p>
      <w:pPr>
        <w:pStyle w:val="FirstParagraph"/>
      </w:pPr>
      <w:r>
        <w:t xml:space="preserve">The chosen site in Tashkent provides adequate space for expansion and complies with urban zoning regulations for industrial-scientific use. The infrastructure design includes specialized ventilation systems to manage chemical fumes, secure storage areas for volatile substances, and waste treatment facilities that adhere strictly to environmental laws in Uzbekistan Tashkent.</w:t>
      </w:r>
    </w:p>
    <w:bookmarkEnd w:id="25"/>
    <w:bookmarkStart w:id="26" w:name="X5e66ff2d6f8b50c352253eafa7ac4a7c00a3cd5"/>
    <w:p>
      <w:pPr>
        <w:pStyle w:val="Heading3"/>
      </w:pPr>
      <w:r>
        <w:t xml:space="preserve">4.2 Human Resources and the Role of the Chemist</w:t>
      </w:r>
    </w:p>
    <w:p>
      <w:pPr>
        <w:pStyle w:val="FirstParagraph"/>
      </w:pPr>
      <w:r>
        <w:t xml:space="preserve">The organizational structure is built around the role of the</w:t>
      </w:r>
      <w:r>
        <w:t xml:space="preserve"> </w:t>
      </w:r>
      <w:r>
        <w:rPr>
          <w:bCs/>
          <w:b/>
        </w:rPr>
        <w:t xml:space="preserve">Chemist</w:t>
      </w:r>
      <w:r>
        <w:t xml:space="preserve">. Senior chemists will lead quality assurance protocols, while junior chemists will handle routine sampling and preliminary analysis. Continuous professional development is mandatory for all staff. Regular workshops and collaborations with local universities in Tashkent, such as Tashkent State Technical University, will ensure that our</w:t>
      </w:r>
      <w:r>
        <w:t xml:space="preserve"> </w:t>
      </w:r>
      <w:r>
        <w:rPr>
          <w:bCs/>
          <w:b/>
        </w:rPr>
        <w:t xml:space="preserve">Chemist</w:t>
      </w:r>
      <w:r>
        <w:t xml:space="preserve"> </w:t>
      </w:r>
      <w:r>
        <w:t xml:space="preserve">team remains at the cutting edge of scientific discovery.</w:t>
      </w:r>
    </w:p>
    <w:bookmarkEnd w:id="26"/>
    <w:bookmarkEnd w:id="27"/>
    <w:bookmarkStart w:id="28" w:name="Xdccefd95051b23533542189a3692814339a8661"/>
    <w:p>
      <w:pPr>
        <w:pStyle w:val="Heading2"/>
      </w:pPr>
      <w:r>
        <w:t xml:space="preserve">5. Market Analysis and Competitive Advantage</w:t>
      </w:r>
    </w:p>
    <w:p>
      <w:pPr>
        <w:pStyle w:val="FirstParagraph"/>
      </w:pPr>
      <w:r>
        <w:t xml:space="preserve">The market for chemical analysis in Uzbekistan Tashkent is currently fragmented, with many small laboratories lacking international accreditation. Our project differentiates itself by offering a one-stop solution that combines technical precision with regulatory consulting. Competitors in the region often struggle with equipment maintenance and reagent supply chain issues. By establishing a robust supply network in Uzbekistan Tashkent, we mitigate these risks.</w:t>
      </w:r>
    </w:p>
    <w:p>
      <w:pPr>
        <w:pStyle w:val="BodyText"/>
      </w:pPr>
      <w:r>
        <w:t xml:space="preserve">Furthermore, the government of Uzbekistan offers incentives for foreign direct investment in scientific sectors. Our presence aligns perfectly with national development goals, making us a strategic partner rather than just a service provider. This alignment facilitates easier procurement of permits and potential subsidies for utility costs in the Tashkent region.</w:t>
      </w:r>
    </w:p>
    <w:bookmarkEnd w:id="28"/>
    <w:bookmarkStart w:id="29" w:name="risk-management"/>
    <w:p>
      <w:pPr>
        <w:pStyle w:val="Heading2"/>
      </w:pPr>
      <w:r>
        <w:t xml:space="preserve">6. Risk Management</w:t>
      </w:r>
    </w:p>
    <w:p>
      <w:pPr>
        <w:pStyle w:val="FirstParagraph"/>
      </w:pPr>
      <w:r>
        <w:rPr>
          <w:bCs/>
          <w:b/>
        </w:rPr>
        <w:t xml:space="preserve">Safety Risks:</w:t>
      </w:r>
      <w:r>
        <w:t xml:space="preserve"> </w:t>
      </w:r>
      <w:r>
        <w:t xml:space="preserve">Handling chemicals carries inherent risks. We will implement a rigorous Health, Safety, and Environment (HSE) management system. All activities involving reactive substances will be supervised by senior</w:t>
      </w:r>
      <w:r>
        <w:t xml:space="preserve"> </w:t>
      </w:r>
      <w:r>
        <w:rPr>
          <w:bCs/>
          <w:b/>
        </w:rPr>
        <w:t xml:space="preserve">Chemist</w:t>
      </w:r>
      <w:r>
        <w:t xml:space="preserve"> </w:t>
      </w:r>
      <w:r>
        <w:t xml:space="preserve">staff.</w:t>
      </w:r>
    </w:p>
    <w:p>
      <w:pPr>
        <w:pStyle w:val="BodyText"/>
      </w:pPr>
      <w:r>
        <w:rPr>
          <w:bCs/>
          <w:b/>
        </w:rPr>
        <w:t xml:space="preserve">Economic Volatility:</w:t>
      </w:r>
      <w:r>
        <w:t xml:space="preserve"> </w:t>
      </w:r>
      <w:r>
        <w:t xml:space="preserve">Fluctuations in currency exchange rates can impact the cost of importing specialized reagents. To hedge against this, we will maintain strategic stockpiles of critical materials and explore local sourcing opportunities where possible within Uzbekistan Tashkent.</w:t>
      </w:r>
    </w:p>
    <w:p>
      <w:pPr>
        <w:pStyle w:val="BodyText"/>
      </w:pPr>
      <w:r>
        <w:rPr>
          <w:bCs/>
          <w:b/>
        </w:rPr>
        <w:t xml:space="preserve">Regulatory Changes:</w:t>
      </w:r>
      <w:r>
        <w:t xml:space="preserve"> </w:t>
      </w:r>
      <w:r>
        <w:t xml:space="preserve">The regulatory landscape in Uzbekistan is evolving. We will maintain close ties with the Ministry of Public Health and other relevant bodies to ensure our procedures remain compliant with any new legislation affecting chemical usage and analysis.</w:t>
      </w:r>
    </w:p>
    <w:bookmarkEnd w:id="29"/>
    <w:bookmarkStart w:id="30" w:name="financial-overview"/>
    <w:p>
      <w:pPr>
        <w:pStyle w:val="Heading2"/>
      </w:pPr>
      <w:r>
        <w:t xml:space="preserve">7. Financial Overview</w:t>
      </w:r>
    </w:p>
    <w:p>
      <w:pPr>
        <w:pStyle w:val="FirstParagraph"/>
      </w:pPr>
      <w:r>
        <w:t xml:space="preserve">The initial capital expenditure includes the construction/renovation of the facility, importation of high-end analytical equipment, and working capital for the first six months. The revenue model is based on a service fee structure for analysis, consultation fees for regulatory compliance, and sales of standard chemical solutions. Break-even analysis suggests profitability within eighteen months post-launch.</w:t>
      </w:r>
    </w:p>
    <w:bookmarkEnd w:id="30"/>
    <w:bookmarkStart w:id="31" w:name="conclusion"/>
    <w:p>
      <w:pPr>
        <w:pStyle w:val="Heading2"/>
      </w:pPr>
      <w:r>
        <w:t xml:space="preserve">8. Conclusion</w:t>
      </w:r>
    </w:p>
    <w:p>
      <w:pPr>
        <w:pStyle w:val="FirstParagraph"/>
      </w:pPr>
      <w:r>
        <w:t xml:space="preserve">In conclusion, this Project Report demonstrates the viability and strategic importance of establishing a premier laboratory in Uzbekistan Tashkent. The integration of advanced technology with the expertise of skilled</w:t>
      </w:r>
      <w:r>
        <w:t xml:space="preserve"> </w:t>
      </w:r>
      <w:r>
        <w:rPr>
          <w:bCs/>
          <w:b/>
        </w:rPr>
        <w:t xml:space="preserve">Chemist</w:t>
      </w:r>
      <w:r>
        <w:t xml:space="preserve"> </w:t>
      </w:r>
      <w:r>
        <w:t xml:space="preserve">professionals creates a powerful value proposition for clients in the region. By addressing critical needs in industry, agriculture, and environmental protection, we contribute to the sustainable development of Uzbekistan Tashkent.</w:t>
      </w:r>
    </w:p>
    <w:p>
      <w:pPr>
        <w:pStyle w:val="BodyText"/>
      </w:pPr>
      <w:r>
        <w:t xml:space="preserve">The success of this project relies on meticulous execution, continuous investment in human capital (specifically ensuring our</w:t>
      </w:r>
      <w:r>
        <w:t xml:space="preserve"> </w:t>
      </w:r>
      <w:r>
        <w:rPr>
          <w:bCs/>
          <w:b/>
        </w:rPr>
        <w:t xml:space="preserve">Chemist</w:t>
      </w:r>
      <w:r>
        <w:t xml:space="preserve"> </w:t>
      </w:r>
      <w:r>
        <w:t xml:space="preserve">staff are well-trained), and strong community engagement. We anticipate that this initiative will not only be commercially successful but also serve as a benchmark for scientific excellence in Central Asia. The establishment of this center marks a significant milestone in bringing world-class chemical analysis capabilities to Uzbekistan Tashkent, fostering innovation and trust on an international scale.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of Advanced Chemical Analysis Laboratory in Uzbekistan, Tashkent</dc:title>
  <dc:creator/>
  <cp:keywords/>
  <dcterms:created xsi:type="dcterms:W3CDTF">2026-07-29T14:46:46Z</dcterms:created>
  <dcterms:modified xsi:type="dcterms:W3CDTF">2026-07-29T14:46:46Z</dcterms:modified>
</cp:coreProperties>
</file>

<file path=docProps/custom.xml><?xml version="1.0" encoding="utf-8"?>
<Properties xmlns="http://schemas.openxmlformats.org/officeDocument/2006/custom-properties" xmlns:vt="http://schemas.openxmlformats.org/officeDocument/2006/docPropsVTypes"/>
</file>