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Kuala</w:t>
      </w:r>
      <w:r>
        <w:t xml:space="preserve"> </w:t>
      </w:r>
      <w:r>
        <w:t xml:space="preserve">Lumpur</w:t>
      </w:r>
      <w:r>
        <w:t xml:space="preserve"> </w:t>
      </w:r>
      <w:r>
        <w:t xml:space="preserve">Infrastructure</w:t>
      </w:r>
      <w:r>
        <w:t xml:space="preserve"> </w:t>
      </w:r>
      <w:r>
        <w:t xml:space="preserve">Development</w:t>
      </w:r>
    </w:p>
    <w:bookmarkStart w:id="30" w:name="X33c6064ba4266a1f9770c6949512c741ad920ea"/>
    <w:p>
      <w:pPr>
        <w:pStyle w:val="Heading1"/>
      </w:pPr>
      <w:r>
        <w:t xml:space="preserve">Civil Engineering Project Report: Integrated Urban Infrastructure Development in Malaysia Kuala Lumpur</w:t>
      </w:r>
    </w:p>
    <w:p>
      <w:pPr>
        <w:pStyle w:val="FirstParagraph"/>
      </w:pPr>
      <w:r>
        <w:rPr>
          <w:bCs/>
          <w:b/>
        </w:rPr>
        <w:t xml:space="preserve">Date:</w:t>
      </w:r>
      <w:r>
        <w:t xml:space="preserve"> </w:t>
      </w:r>
      <w:r>
        <w:t xml:space="preserve">October 26, 2023</w:t>
      </w:r>
      <w:r>
        <w:br/>
      </w:r>
      <w:r>
        <w:rPr>
          <w:bCs/>
          <w:b/>
        </w:rPr>
        <w:t xml:space="preserve">To:</w:t>
      </w:r>
      <w:r>
        <w:br/>
      </w:r>
      <w:r>
        <w:t xml:space="preserve">The Strategic Planning Committee, Ministry of Works Malaysia</w:t>
      </w:r>
      <w:r>
        <w:br/>
      </w:r>
      <w:r>
        <w:t xml:space="preserve">From: Senior Project Management Team</w:t>
      </w:r>
      <w:r>
        <w:br/>
      </w:r>
      <w:r>
        <w:t xml:space="preserve">Subject: Comprehensive Analysis and Execution Strategy for Civil Engineering Projects in Malaysia Kuala Lumpur</w:t>
      </w:r>
    </w:p>
    <w:bookmarkStart w:id="20" w:name="introduction-and-background"/>
    <w:p>
      <w:pPr>
        <w:pStyle w:val="Heading2"/>
      </w:pPr>
      <w:r>
        <w:t xml:space="preserve">1. Introduction and Background</w:t>
      </w:r>
    </w:p>
    <w:p>
      <w:pPr>
        <w:pStyle w:val="FirstParagraph"/>
      </w:pPr>
      <w:r>
        <w:t xml:space="preserve">The rapid urbanization witnessed over the past three decades has transformed</w:t>
      </w:r>
      <w:r>
        <w:t xml:space="preserve"> </w:t>
      </w:r>
      <w:r>
        <w:rPr>
          <w:bCs/>
          <w:b/>
        </w:rPr>
        <w:t xml:space="preserve">Malaysia Kuala Lumpur</w:t>
      </w:r>
    </w:p>
    <w:p>
      <w:pPr>
        <w:pStyle w:val="BodyText"/>
      </w:pPr>
      <w:r>
        <w:t xml:space="preserve">Civil Engineering is no longer merely about constructing buildings; it is about creating resilient ecosystems that support millions of lives daily. As we look toward 2030, the role of a competent Civil Engineer in</w:t>
      </w:r>
      <w:r>
        <w:t xml:space="preserve"> </w:t>
      </w:r>
      <w:r>
        <w:rPr>
          <w:bCs/>
          <w:b/>
        </w:rPr>
        <w:t xml:space="preserve">Malaysia Kuala Lumpur</w:t>
      </w:r>
      <w:r>
        <w:t xml:space="preserve"> </w:t>
      </w:r>
      <w:r>
        <w:t xml:space="preserve">has become pivotal. The unique geographical and climatic conditions of the region require specialized engineering approaches that account for high rainfall, tropical humidity, and dense urban topography. This document outlines our commitment to delivering world-class infrastructure while adhering to local regulations and international sustainability standards.</w:t>
      </w:r>
    </w:p>
    <w:bookmarkEnd w:id="20"/>
    <w:bookmarkStart w:id="21" w:name="project-objectives"/>
    <w:p>
      <w:pPr>
        <w:pStyle w:val="Heading2"/>
      </w:pPr>
      <w:r>
        <w:t xml:space="preserve">2. Project Objectives</w:t>
      </w:r>
    </w:p>
    <w:p>
      <w:pPr>
        <w:pStyle w:val="FirstParagraph"/>
      </w:pPr>
      <w:r>
        <w:t xml:space="preserve">The primary objective of this initiative is to modernize the transport and utility networks in key districts of</w:t>
      </w:r>
      <w:r>
        <w:t xml:space="preserve"> </w:t>
      </w:r>
      <w:r>
        <w:rPr>
          <w:bCs/>
          <w:b/>
        </w:rPr>
        <w:t xml:space="preserve">Malaysia Kuala Lumpur</w:t>
      </w:r>
      <w:r>
        <w:t xml:space="preserve">. Specifically, the project aims to achieve the following goals:</w:t>
      </w:r>
    </w:p>
    <w:p>
      <w:pPr>
        <w:numPr>
          <w:ilvl w:val="0"/>
          <w:numId w:val="1001"/>
        </w:numPr>
        <w:pStyle w:val="Compact"/>
      </w:pPr>
      <w:r>
        <w:rPr>
          <w:bCs/>
          <w:b/>
        </w:rPr>
        <w:t xml:space="preserve">Enhance Connectivity:</w:t>
      </w:r>
      <w:r>
        <w:t xml:space="preserve"> </w:t>
      </w:r>
      <w:r>
        <w:t xml:space="preserve">Reduce traffic congestion by integrating new rapid transit links with existing rail infrastructure, specifically targeting the Greater Kuala Lumpur corridor.</w:t>
      </w:r>
    </w:p>
    <w:p>
      <w:pPr>
        <w:numPr>
          <w:ilvl w:val="0"/>
          <w:numId w:val="1001"/>
        </w:numPr>
        <w:pStyle w:val="Compact"/>
      </w:pPr>
      <w:r>
        <w:rPr>
          <w:bCs/>
          <w:b/>
        </w:rPr>
        <w:t xml:space="preserve">Flood Mitigation:</w:t>
      </w:r>
      <w:r>
        <w:t xml:space="preserve">-address chronic flooding issues common in certain low-lying areas of</w:t>
      </w:r>
    </w:p>
    <w:p>
      <w:pPr>
        <w:numPr>
          <w:ilvl w:val="0"/>
          <w:numId w:val="1000"/>
        </w:numPr>
        <w:pStyle w:val="Compact"/>
      </w:pPr>
      <w:r>
        <w:t xml:space="preserve">Malaysia Kuala Lumpur by upgrading stormwater drainage systems and implementing sustainable urban drainage systems (SUDS).</w:t>
      </w:r>
    </w:p>
    <w:p>
      <w:pPr>
        <w:numPr>
          <w:ilvl w:val="0"/>
          <w:numId w:val="1001"/>
        </w:numPr>
        <w:pStyle w:val="Compact"/>
      </w:pPr>
      <w:r>
        <w:t xml:space="preserve">Sustainable Development:: Integrate green building principles and eco-friendly construction materials to minimize the carbon footprint of civil engineering works.</w:t>
      </w:r>
    </w:p>
    <w:p>
      <w:pPr>
        <w:numPr>
          <w:ilvl w:val="0"/>
          <w:numId w:val="1001"/>
        </w:numPr>
        <w:pStyle w:val="Compact"/>
      </w:pPr>
      <w:r>
        <w:t xml:space="preserve">Safety Compliance:: Ensure all structures meet or exceed the requirements set by the Local Government By-Laws of</w:t>
      </w:r>
      <w:r>
        <w:t xml:space="preserve"> </w:t>
      </w:r>
      <w:r>
        <w:rPr>
          <w:bCs/>
          <w:b/>
        </w:rPr>
        <w:t xml:space="preserve">Malaysia Kuala Lumpur</w:t>
      </w:r>
      <w:r>
        <w:t xml:space="preserve">.</w:t>
      </w:r>
    </w:p>
    <w:bookmarkEnd w:id="21"/>
    <w:bookmarkStart w:id="25" w:name="scope-of-civil-engineering-works"/>
    <w:p>
      <w:pPr>
        <w:pStyle w:val="Heading2"/>
      </w:pPr>
      <w:r>
        <w:t xml:space="preserve">3. Scope of Civil Engineering Works</w:t>
      </w:r>
    </w:p>
    <w:p>
      <w:pPr>
        <w:pStyle w:val="FirstParagraph"/>
      </w:pPr>
      <w:r>
        <w:t xml:space="preserve">The scope of this project is extensive, covering multiple disciplines within Civil Engineering. The following key areas define the technical boundaries of our work in</w:t>
      </w:r>
      <w:r>
        <w:t xml:space="preserve"> </w:t>
      </w:r>
      <w:r>
        <w:rPr>
          <w:bCs/>
          <w:b/>
        </w:rPr>
        <w:t xml:space="preserve">Malaysia Kuala Lumpur</w:t>
      </w:r>
      <w:r>
        <w:t xml:space="preserve">:</w:t>
      </w:r>
    </w:p>
    <w:bookmarkStart w:id="22" w:name="transportation-infrastructure"/>
    <w:p>
      <w:pPr>
        <w:pStyle w:val="Heading3"/>
      </w:pPr>
      <w:r>
        <w:t xml:space="preserve">3.1 Transportation Infrastructure</w:t>
      </w:r>
    </w:p>
    <w:p>
      <w:pPr>
        <w:pStyle w:val="FirstParagraph"/>
      </w:pPr>
      <w:r>
        <w:t xml:space="preserve">A significant portion of the budget is allocated to road widening and bridge construction. Engineers are tasked with designing multi-level interchanges that can handle high traffic volumes typical of a capital city like</w:t>
      </w:r>
      <w:r>
        <w:t xml:space="preserve"> </w:t>
      </w:r>
      <w:r>
        <w:rPr>
          <w:bCs/>
          <w:b/>
        </w:rPr>
        <w:t xml:space="preserve">Malaysia Kuala Lumpur</w:t>
      </w:r>
      <w:r>
        <w:t xml:space="preserve">. This includes the reinforcement of existing flyovers and the construction of new pedestrian bridges to encourage non-motorized transport.</w:t>
      </w:r>
    </w:p>
    <w:bookmarkEnd w:id="22"/>
    <w:bookmarkStart w:id="23" w:name="geotechnical-and-foundation-engineering"/>
    <w:p>
      <w:pPr>
        <w:pStyle w:val="Heading3"/>
      </w:pPr>
      <w:r>
        <w:t xml:space="preserve">3.2 Geotechnical and Foundation Engineering</w:t>
      </w:r>
    </w:p>
    <w:p>
      <w:pPr>
        <w:pStyle w:val="FirstParagraph"/>
      </w:pPr>
      <w:r>
        <w:t xml:space="preserve">The soil conditions in parts of</w:t>
      </w:r>
      <w:r>
        <w:t xml:space="preserve"> </w:t>
      </w:r>
      <w:r>
        <w:rPr>
          <w:bCs/>
          <w:b/>
        </w:rPr>
        <w:t xml:space="preserve">Malaysia Kuala Lumpur</w:t>
      </w:r>
      <w:r>
        <w:t xml:space="preserve">, particularly near river banks, pose challenges for deep foundation works. Our geotechnical team has conducted extensive soil investigations to determine the bearing capacity of the ground. We are employing pile foundation technologies capable withstanding heavy loads while minimizing vibration noise, which is crucial in densely populated residential zones.</w:t>
      </w:r>
    </w:p>
    <w:bookmarkEnd w:id="23"/>
    <w:bookmarkStart w:id="24" w:name="water-resources-and-drainage"/>
    <w:p>
      <w:pPr>
        <w:pStyle w:val="Heading3"/>
      </w:pPr>
      <w:r>
        <w:t xml:space="preserve">3.3 Water Resources and Drainage</w:t>
      </w:r>
    </w:p>
    <w:p>
      <w:pPr>
        <w:pStyle w:val="FirstParagraph"/>
      </w:pPr>
      <w:r>
        <w:t xml:space="preserve">Flooding remains a critical concern in urban planning for</w:t>
      </w:r>
      <w:r>
        <w:t xml:space="preserve"> </w:t>
      </w:r>
      <w:r>
        <w:rPr>
          <w:bCs/>
          <w:b/>
        </w:rPr>
        <w:t xml:space="preserve">Malaysia Kuala Lumpur</w:t>
      </w:r>
      <w:r>
        <w:t xml:space="preserve">. The Civil Engineer’s role here involves designing retention basins and increasing the capacity of major drainage culverts. We are also implementing permeable pavements in public parks to allow groundwater recharge, thereby reducing surface runoff during monsoon seasons.</w:t>
      </w:r>
    </w:p>
    <w:bookmarkEnd w:id="24"/>
    <w:bookmarkEnd w:id="25"/>
    <w:bookmarkStart w:id="26" w:name="regulatory-framework-and-compliance"/>
    <w:p>
      <w:pPr>
        <w:pStyle w:val="Heading2"/>
      </w:pPr>
      <w:r>
        <w:t xml:space="preserve">4. Regulatory Framework and Compliance</w:t>
      </w:r>
    </w:p>
    <w:p>
      <w:pPr>
        <w:pStyle w:val="FirstParagraph"/>
      </w:pPr>
      <w:r>
        <w:t xml:space="preserve">All civil engineering activities must strictly adhere to the guidelines established by relevant authorities in</w:t>
      </w:r>
      <w:r>
        <w:t xml:space="preserve"> </w:t>
      </w:r>
      <w:r>
        <w:rPr>
          <w:bCs/>
          <w:b/>
        </w:rPr>
        <w:t xml:space="preserve">Malaysia Kuala Lumpur</w:t>
      </w:r>
      <w:r>
        <w:t xml:space="preserve">. This includes compliance with the Uniform Building By-Laws (UBBL), standards set by the Department of Irrigation and Drainage (JPS), and environmental regulations enforced by the Department of Environment (DOE).</w:t>
      </w:r>
    </w:p>
    <w:p>
      <w:pPr>
        <w:pStyle w:val="BodyText"/>
      </w:pPr>
      <w:r>
        <w:t xml:space="preserve">The Project Report emphasizes that every Civil Engineer involved must hold a valid license with the Board of Engineers Malaysia (BEM). Regular audits will be conducted to ensure that design specifications, material quality, and construction methodologies align with both local requirements and international best practices.</w:t>
      </w:r>
    </w:p>
    <w:bookmarkEnd w:id="26"/>
    <w:bookmarkStart w:id="27" w:name="environmental-and-social-impact"/>
    <w:p>
      <w:pPr>
        <w:pStyle w:val="Heading2"/>
      </w:pPr>
      <w:r>
        <w:t xml:space="preserve">5. Environmental and Social Impact</w:t>
      </w:r>
    </w:p>
    <w:p>
      <w:pPr>
        <w:pStyle w:val="FirstParagraph"/>
      </w:pPr>
      <w:r>
        <w:t xml:space="preserve">Sustainability is a core pillar of this project. In the context of</w:t>
      </w:r>
      <w:r>
        <w:t xml:space="preserve"> </w:t>
      </w:r>
      <w:r>
        <w:rPr>
          <w:bCs/>
          <w:b/>
        </w:rPr>
        <w:t xml:space="preserve">Malaysia Kuala Lumpur</w:t>
      </w:r>
      <w:r>
        <w:t xml:space="preserve">, where heat island effects are prevalent, our Civil Engineering solutions incorporate green roofs and vertical gardens on infrastructure structures to improve urban microclimates.</w:t>
      </w:r>
    </w:p>
    <w:p>
      <w:pPr>
        <w:pStyle w:val="BodyText"/>
      </w:pPr>
      <w:r>
        <w:t xml:space="preserve">Socially, we recognize that construction in the heart of a city disrupts daily life. Therefore, a robust Community Engagement Plan has been developed. This includes regular town hall meetings with residents and businesses in affected areas to address concerns regarding noise, dust, and traffic diversions. The goal is to maintain trust and transparency throughout the lifecycle of the project.</w:t>
      </w:r>
    </w:p>
    <w:bookmarkEnd w:id="27"/>
    <w:bookmarkStart w:id="28" w:name="timeline-and-resource-management"/>
    <w:p>
      <w:pPr>
        <w:pStyle w:val="Heading2"/>
      </w:pPr>
      <w:r>
        <w:t xml:space="preserve">6. Timeline and Resource Management</w:t>
      </w:r>
    </w:p>
    <w:p>
      <w:pPr>
        <w:pStyle w:val="FirstParagraph"/>
      </w:pPr>
      <w:r>
        <w:t xml:space="preserve">The project is divided into three phases over a period of 36 months:</w:t>
      </w:r>
    </w:p>
    <w:p>
      <w:pPr>
        <w:numPr>
          <w:ilvl w:val="0"/>
          <w:numId w:val="1002"/>
        </w:numPr>
        <w:pStyle w:val="Compact"/>
      </w:pPr>
      <w:r>
        <w:rPr>
          <w:bCs/>
          <w:b/>
        </w:rPr>
        <w:t xml:space="preserve">Phase 1 (Months 1-9):</w:t>
      </w:r>
      <w:r>
        <w:t xml:space="preserve">- Detailed design, environmental impact assessment, and procurement of materials.</w:t>
      </w:r>
    </w:p>
    <w:p>
      <w:pPr>
        <w:numPr>
          <w:ilvl w:val="0"/>
          <w:numId w:val="1002"/>
        </w:numPr>
        <w:pStyle w:val="Compact"/>
      </w:pPr>
      <w:r>
        <w:t xml:space="preserve">Phase 2 (Months 10-27):: Major earthworks, foundation laying, and structural construction. This phase will see the highest concentration of Civil Engineers on-site in</w:t>
      </w:r>
    </w:p>
    <w:p>
      <w:pPr>
        <w:numPr>
          <w:ilvl w:val="0"/>
          <w:numId w:val="1000"/>
        </w:numPr>
        <w:pStyle w:val="Compact"/>
      </w:pPr>
      <w:r>
        <w:t xml:space="preserve">Malaysia Kuala Lumpur.</w:t>
      </w:r>
    </w:p>
    <w:p>
      <w:pPr>
        <w:numPr>
          <w:ilvl w:val="0"/>
          <w:numId w:val="1002"/>
        </w:numPr>
        <w:pStyle w:val="Compact"/>
      </w:pPr>
      <w:r>
        <w:t xml:space="preserve">Phase 3 (Months 28-36):: Finishing works, system integration, testing and commissioning, and final handover.</w:t>
      </w:r>
    </w:p>
    <w:bookmarkEnd w:id="28"/>
    <w:bookmarkStart w:id="29" w:name="X886edaed21c707a3000c08c63793153b2b709db"/>
    <w:p>
      <w:pPr>
        <w:pStyle w:val="Heading2"/>
      </w:pPr>
      <w:r>
        <w:t xml:space="preserve">7. Conclusion</w:t>
      </w:r>
    </w:p>
    <w:p>
      <w:pPr>
        <w:pStyle w:val="FirstParagraph"/>
      </w:pPr>
      <w:r>
        <w:t xml:space="preserve">In conclusion, this Project Report outlines a robust vision for the future of infrastructure in our city. The successful execution of these Civil Engineering projects is vital for the continued prosperity and livability of</w:t>
      </w:r>
      <w:r>
        <w:t xml:space="preserve"> </w:t>
      </w:r>
      <w:r>
        <w:rPr>
          <w:bCs/>
          <w:b/>
        </w:rPr>
        <w:t xml:space="preserve">Malaysia Kuala Lumpur</w:t>
      </w:r>
      <w:r>
        <w:t xml:space="preserve">. By leveraging advanced technology, adhering to strict regulatory standards, and prioritizing sustainability, we aim to deliver infrastructure that not only meets current needs but also anticipates the demands of future generations.</w:t>
      </w:r>
    </w:p>
    <w:p>
      <w:pPr>
        <w:pStyle w:val="BodyText"/>
      </w:pPr>
      <w:r>
        <w:t xml:space="preserve">We remain committed to excellence in every aspect of our work. The integration of smart technology into traditional Civil Engineering practices will serve as a model for other developing urban centers globally. Let us move forward with diligence, precision, and a shared commitment to building a resilient and prosperous</w:t>
      </w:r>
      <w:r>
        <w:t xml:space="preserve"> </w:t>
      </w:r>
      <w:r>
        <w:rPr>
          <w:bCs/>
          <w:b/>
        </w:rPr>
        <w:t xml:space="preserve">Malaysia Kuala Lumpur</w:t>
      </w:r>
      <w:r>
        <w:t xml:space="preserve">.</w:t>
      </w:r>
    </w:p>
    <w:p>
      <w:r>
        <w:pict>
          <v:rect style="width:0;height:1.5pt" o:hralign="center" o:hrstd="t" o:hr="t"/>
        </w:pict>
      </w:r>
    </w:p>
    <w:p>
      <w:pPr>
        <w:pStyle w:val="FirstParagraph"/>
      </w:pPr>
      <w:r>
        <w:rPr>
          <w:iCs/>
          <w:i/>
        </w:rPr>
        <w:t xml:space="preserve">Note: This document is confidential and intended solely for the use of the Ministry of Works Malaysia internal stakeholders.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Kuala Lumpur Infrastructure Development</dc:title>
  <dc:creator/>
  <dc:language>en</dc:language>
  <cp:keywords/>
  <dcterms:created xsi:type="dcterms:W3CDTF">2026-07-30T13:19:32Z</dcterms:created>
  <dcterms:modified xsi:type="dcterms:W3CDTF">2026-07-30T13:19:32Z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