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Germany</w:t>
      </w:r>
      <w:r>
        <w:t xml:space="preserve"> </w:t>
      </w:r>
      <w:r>
        <w:t xml:space="preserve">Berlin</w:t>
      </w:r>
    </w:p>
    <w:bookmarkStart w:id="30" w:name="Xf45c35a7bd0ad3b97ac1fd85b6cb27a4475bc9d"/>
    <w:p>
      <w:pPr>
        <w:pStyle w:val="Heading1"/>
      </w:pPr>
      <w:r>
        <w:t xml:space="preserve">Comprehensive Project Report: The Strategic Development of an Educational Curriculum Developer Framework in Germany Berlin</w:t>
      </w:r>
    </w:p>
    <w:p>
      <w:pPr>
        <w:pStyle w:val="FirstParagraph"/>
      </w:pPr>
      <w:r>
        <w:rPr>
          <w:bCs/>
          <w:b/>
        </w:rPr>
        <w:t xml:space="preserve">Date:</w:t>
      </w:r>
    </w:p>
    <w:p>
      <w:pPr>
        <w:pStyle w:val="BodyText"/>
      </w:pPr>
      <w:r>
        <w:rPr>
          <w:bCs/>
          <w:b/>
        </w:rPr>
        <w:t xml:space="preserve">Status:</w:t>
      </w:r>
    </w:p>
    <w:p>
      <w:pPr>
        <w:pStyle w:val="BodyText"/>
      </w:pPr>
      <w:r>
        <w:t xml:space="preserve">This document outlines the strategic imperative for a robust</w:t>
      </w:r>
      <w:r>
        <w:t xml:space="preserve"> </w:t>
      </w:r>
      <w:r>
        <w:t xml:space="preserve">Curriculum Developer</w:t>
      </w:r>
      <w:r>
        <w:t xml:space="preserve"> </w:t>
      </w:r>
      <w:r>
        <w:t xml:space="preserve">initiative within the dynamic educational landscape of</w:t>
      </w:r>
      <w:r>
        <w:t xml:space="preserve"> </w:t>
      </w:r>
      <w:r>
        <w:t xml:space="preserve">Germany Berlin</w:t>
      </w:r>
      <w:r>
        <w:t xml:space="preserve">. The report addresses current pedagogical challenges, outlines necessary structural adjustments, and proposes a roadmap for integration aligned with both local regulations and global standards.</w:t>
      </w:r>
    </w:p>
    <w:bookmarkStart w:id="20" w:name="executive-summary"/>
    <w:p>
      <w:pPr>
        <w:pStyle w:val="Heading2"/>
      </w:pPr>
      <w:r>
        <w:t xml:space="preserve">1. Executive Summary</w:t>
      </w:r>
    </w:p>
    <w:p>
      <w:pPr>
        <w:pStyle w:val="FirstParagraph"/>
      </w:pPr>
      <w:r>
        <w:t xml:space="preserve">In an era defined by rapid technological advancement and shifting demographic trends, the role of the</w:t>
      </w:r>
      <w:r>
        <w:t xml:space="preserve"> </w:t>
      </w:r>
      <w:r>
        <w:rPr>
          <w:bCs/>
          <w:b/>
        </w:rPr>
        <w:t xml:space="preserve">Curriculum Developer</w:t>
      </w:r>
      <w:r>
        <w:t xml:space="preserve"> </w:t>
      </w:r>
      <w:r>
        <w:t xml:space="preserve">has evolved from simple content organization to becoming a critical architect of future-ready learning ecosystems. This project focuses on establishing a comprehensive framework specifically tailored for</w:t>
      </w:r>
      <w:r>
        <w:t xml:space="preserve"> </w:t>
      </w:r>
      <w:r>
        <w:t xml:space="preserve">Germany Berlin</w:t>
      </w:r>
      <w:r>
        <w:t xml:space="preserve">, one of Europe’s most vibrant and diverse educational hubs. The primary objective is to create adaptive, inclusive, and technically proficient curricula that prepare students for the modern workforce while preserving the high academic standards historically associated with German education.</w:t>
      </w:r>
    </w:p>
    <w:bookmarkEnd w:id="20"/>
    <w:bookmarkStart w:id="21" w:name="Xbefee0bca457d178b5d946ab62c92be70539c30"/>
    <w:p>
      <w:pPr>
        <w:pStyle w:val="Heading2"/>
      </w:pPr>
      <w:r>
        <w:t xml:space="preserve">2. Contextual Background: The Educational Landscape of Germany Berlin</w:t>
      </w:r>
    </w:p>
    <w:p>
      <w:pPr>
        <w:pStyle w:val="FirstParagraph"/>
      </w:pPr>
      <w:r>
        <w:t xml:space="preserve">Germany Berlin</w:t>
      </w:r>
      <w:r>
        <w:t xml:space="preserve"> </w:t>
      </w:r>
      <w:r>
        <w:t xml:space="preserve">represents a unique confluence of historical significance and modern innovation. As the capital city, it serves as a melting pot for diverse cultures, languages, and educational needs. The local education sector is currently undergoing significant transformation driven by two major factors: digitalization and demographic shifts.</w:t>
      </w:r>
    </w:p>
    <w:p>
      <w:pPr>
        <w:pStyle w:val="BodyText"/>
      </w:pPr>
      <w:r>
        <w:rPr>
          <w:bCs/>
          <w:b/>
        </w:rPr>
        <w:t xml:space="preserve">Digitalization:</w:t>
      </w:r>
      <w:r>
        <w:t xml:space="preserve"> </w:t>
      </w:r>
      <w:r>
        <w:t xml:space="preserve">The push for "Digitale Bildung" (Digital Education) in Germany has accelerated post-pandemic. Schools in</w:t>
      </w:r>
      <w:r>
        <w:t xml:space="preserve"> </w:t>
      </w:r>
      <w:r>
        <w:t xml:space="preserve">Germany Berlin</w:t>
      </w:r>
      <w:r>
        <w:t xml:space="preserve"> </w:t>
      </w:r>
      <w:r>
        <w:t xml:space="preserve">are increasingly integrating digital tools into daily instruction, necessitating a curriculum that does not merely support technology but integrates it seamlessly into pedagogical practices.</w:t>
      </w:r>
    </w:p>
    <w:p>
      <w:pPr>
        <w:pStyle w:val="BodyText"/>
      </w:pPr>
      <w:r>
        <w:rPr>
          <w:bCs/>
          <w:b/>
        </w:rPr>
        <w:t xml:space="preserve">Diversity and Inclusion:</w:t>
      </w:r>
      <w:r>
        <w:t xml:space="preserve"> </w:t>
      </w:r>
      <w:r>
        <w:t xml:space="preserve">With a significant portion of the student population having migrant backgrounds, there is an urgent need for curricula that foster intercultural competence. A specialized</w:t>
      </w:r>
      <w:r>
        <w:t xml:space="preserve"> </w:t>
      </w:r>
      <w:r>
        <w:t xml:space="preserve">Curriculum Developer</w:t>
      </w:r>
      <w:r>
        <w:t xml:space="preserve"> </w:t>
      </w:r>
      <w:r>
        <w:t xml:space="preserve">must ensure that content reflects the diverse reality of</w:t>
      </w:r>
      <w:r>
        <w:t xml:space="preserve"> </w:t>
      </w:r>
      <w:r>
        <w:t xml:space="preserve">Germany Berlin</w:t>
      </w:r>
      <w:r>
        <w:t xml:space="preserve">, promoting social cohesion and equal opportunity.</w:t>
      </w:r>
    </w:p>
    <w:bookmarkEnd w:id="21"/>
    <w:bookmarkStart w:id="25" w:name="X97fa4675634eedc65a9091f82abd3ea8e3f1fa8"/>
    <w:p>
      <w:pPr>
        <w:pStyle w:val="Heading2"/>
      </w:pPr>
      <w:r>
        <w:t xml:space="preserve">3. The Role of the Curriculum Developer in this Initiative</w:t>
      </w:r>
    </w:p>
    <w:p>
      <w:pPr>
        <w:pStyle w:val="FirstParagraph"/>
      </w:pPr>
      <w:r>
        <w:t xml:space="preserve">The central pillar of this project is the</w:t>
      </w:r>
      <w:r>
        <w:t xml:space="preserve"> </w:t>
      </w:r>
      <w:r>
        <w:rPr>
          <w:bCs/>
          <w:b/>
        </w:rPr>
        <w:t xml:space="preserve">Curriculum Developer</w:t>
      </w:r>
      <w:r>
        <w:t xml:space="preserve">. In the context of</w:t>
      </w:r>
      <w:r>
        <w:t xml:space="preserve"> </w:t>
      </w:r>
      <w:r>
        <w:t xml:space="preserve">Germany Berlin</w:t>
      </w:r>
      <w:r>
        <w:t xml:space="preserve">, this role transcends traditional instructional design. It requires a multidisciplinary approach combining pedagogical expertise, data analysis, and policy alignment.</w:t>
      </w:r>
    </w:p>
    <w:bookmarkStart w:id="22" w:name="strategic-alignment-with-kmk-standards"/>
    <w:p>
      <w:pPr>
        <w:pStyle w:val="Heading3"/>
      </w:pPr>
      <w:r>
        <w:t xml:space="preserve">3.1 Strategic Alignment with KMK Standards</w:t>
      </w:r>
    </w:p>
    <w:p>
      <w:pPr>
        <w:pStyle w:val="FirstParagraph"/>
      </w:pPr>
      <w:r>
        <w:t xml:space="preserve">To ensure validity within the German educational system, the</w:t>
      </w:r>
      <w:r>
        <w:t xml:space="preserve"> </w:t>
      </w:r>
      <w:r>
        <w:rPr>
          <w:bCs/>
          <w:b/>
        </w:rPr>
        <w:t xml:space="preserve">Curriculum Developer</w:t>
      </w:r>
      <w:r>
        <w:t xml:space="preserve"> </w:t>
      </w:r>
      <w:r>
        <w:t xml:space="preserve">must align proposed frameworks with the standing conference of the ministers of education and cultural affairs (KMK) standards. This ensures that curricula developed in</w:t>
      </w:r>
      <w:r>
        <w:t xml:space="preserve"> </w:t>
      </w:r>
      <w:r>
        <w:t xml:space="preserve">Germany Berlin</w:t>
      </w:r>
      <w:r>
        <w:t xml:space="preserve"> </w:t>
      </w:r>
      <w:r>
        <w:t xml:space="preserve">are not only locally relevant but also nationally recognized, facilitating student mobility and academic continuity across federal states.</w:t>
      </w:r>
    </w:p>
    <w:bookmarkEnd w:id="22"/>
    <w:bookmarkStart w:id="23" w:name="competency-based-learning-models"/>
    <w:p>
      <w:pPr>
        <w:pStyle w:val="Heading3"/>
      </w:pPr>
      <w:r>
        <w:t xml:space="preserve">2.2 Competency-Based Learning Models</w:t>
      </w:r>
    </w:p>
    <w:p>
      <w:pPr>
        <w:pStyle w:val="FirstParagraph"/>
      </w:pPr>
      <w:r>
        <w:t xml:space="preserve">Gone are the days of rote memorization. The</w:t>
      </w:r>
      <w:r>
        <w:t xml:space="preserve"> </w:t>
      </w:r>
      <w:r>
        <w:rPr>
          <w:bCs/>
          <w:b/>
        </w:rPr>
        <w:t xml:space="preserve">Curriculum Developer</w:t>
      </w:r>
      <w:r>
        <w:t xml:space="preserve"> </w:t>
      </w:r>
      <w:r>
        <w:t xml:space="preserve">must design competency-based frameworks that prioritize critical thinking, problem-solving, and digital literacy. For</w:t>
      </w:r>
      <w:r>
        <w:t xml:space="preserve"> </w:t>
      </w:r>
      <w:r>
        <w:t xml:space="preserve">Germany Berlin</w:t>
      </w:r>
      <w:r>
        <w:t xml:space="preserve">, this includes specific modules on civic education and European studies, reflecting the city’s status as a political center.</w:t>
      </w:r>
    </w:p>
    <w:bookmarkEnd w:id="23"/>
    <w:bookmarkStart w:id="24" w:name="stakeholder-engagement"/>
    <w:p>
      <w:pPr>
        <w:pStyle w:val="Heading3"/>
      </w:pPr>
      <w:r>
        <w:t xml:space="preserve">3.3 Stakeholder Engagement</w:t>
      </w:r>
    </w:p>
    <w:p>
      <w:pPr>
        <w:pStyle w:val="FirstParagraph"/>
      </w:pPr>
      <w:r>
        <w:t xml:space="preserve">A successful</w:t>
      </w:r>
      <w:r>
        <w:t xml:space="preserve"> </w:t>
      </w:r>
      <w:r>
        <w:rPr>
          <w:bCs/>
          <w:b/>
        </w:rPr>
        <w:t xml:space="preserve">Curriculum Developer</w:t>
      </w:r>
      <w:r>
        <w:t xml:space="preserve"> </w:t>
      </w:r>
      <w:r>
        <w:t xml:space="preserve">in</w:t>
      </w:r>
      <w:r>
        <w:t xml:space="preserve"> </w:t>
      </w:r>
      <w:r>
        <w:t xml:space="preserve">Germany Berlin</w:t>
      </w:r>
      <w:r>
        <w:t xml:space="preserve"> </w:t>
      </w:r>
      <w:r>
        <w:t xml:space="preserve">must engage with a wide array of stakeholders, including local school boards, teachers’ unions, parents’ associations, and industry partners. This collaborative approach ensures that the curriculum is practical for classroom implementation and relevant to future employment markets.</w:t>
      </w:r>
    </w:p>
    <w:bookmarkEnd w:id="24"/>
    <w:bookmarkEnd w:id="25"/>
    <w:bookmarkStart w:id="26" w:name="core-challenges-and-proposed-solutions"/>
    <w:p>
      <w:pPr>
        <w:pStyle w:val="Heading2"/>
      </w:pPr>
      <w:r>
        <w:t xml:space="preserve">4. Core Challenges and Proposed Solutions</w:t>
      </w:r>
    </w:p>
    <w:p>
      <w:pPr>
        <w:pStyle w:val="FirstParagraph"/>
      </w:pPr>
      <w:r>
        <w:t xml:space="preserve">The implementation of new curricula in</w:t>
      </w:r>
      <w:r>
        <w:t xml:space="preserve"> </w:t>
      </w:r>
      <w:r>
        <w:t xml:space="preserve">Germany Berlin</w:t>
      </w:r>
      <w:r>
        <w:t xml:space="preserve"> </w:t>
      </w:r>
      <w:r>
        <w:t xml:space="preserve">faces several distinct challenges:</w:t>
      </w:r>
    </w:p>
    <w:p>
      <w:pPr>
        <w:numPr>
          <w:ilvl w:val="0"/>
          <w:numId w:val="1001"/>
        </w:numPr>
        <w:pStyle w:val="Compact"/>
      </w:pPr>
      <w:r>
        <w:rPr>
          <w:bCs/>
          <w:b/>
        </w:rPr>
        <w:t xml:space="preserve">Instructor Readiness:</w:t>
      </w:r>
      <w:r>
        <w:br/>
      </w:r>
      <w:r>
        <w:t xml:space="preserve">A significant gap exists between digital pedagogy theory and classroom application. The</w:t>
      </w:r>
      <w:r>
        <w:t xml:space="preserve"> </w:t>
      </w:r>
      <w:r>
        <w:rPr>
          <w:bCs/>
          <w:b/>
        </w:rPr>
        <w:t xml:space="preserve">Curriculum Developer</w:t>
      </w:r>
      <w:r>
        <w:t xml:space="preserve"> </w:t>
      </w:r>
      <w:r>
        <w:t xml:space="preserve">must include comprehensive professional development plans, ensuring that educators in</w:t>
      </w:r>
      <w:r>
        <w:t xml:space="preserve"> </w:t>
      </w:r>
      <w:r>
        <w:t xml:space="preserve">Germany Berlin</w:t>
      </w:r>
      <w:r>
        <w:t xml:space="preserve"> </w:t>
      </w:r>
      <w:r>
        <w:t xml:space="preserve">are equipped to deliver the new material effectively.</w:t>
      </w:r>
    </w:p>
    <w:p>
      <w:pPr>
        <w:numPr>
          <w:ilvl w:val="0"/>
          <w:numId w:val="1001"/>
        </w:numPr>
        <w:pStyle w:val="Compact"/>
      </w:pPr>
      <w:r>
        <w:rPr>
          <w:bCs/>
          <w:b/>
        </w:rPr>
        <w:t xml:space="preserve">Funding and Infrastructure:</w:t>
      </w:r>
      <w:r>
        <w:br/>
      </w:r>
      <w:r>
        <w:t xml:space="preserve">Digital disparities remain a concern. The project proposal includes phased integration strategies that do not rely solely on high-end hardware, ensuring equity across different boroughs of</w:t>
      </w:r>
      <w:r>
        <w:t xml:space="preserve"> </w:t>
      </w:r>
      <w:r>
        <w:t xml:space="preserve">Germany Berlin</w:t>
      </w:r>
      <w:r>
        <w:t xml:space="preserve">.</w:t>
      </w:r>
    </w:p>
    <w:p>
      <w:pPr>
        <w:numPr>
          <w:ilvl w:val="0"/>
          <w:numId w:val="1001"/>
        </w:numPr>
        <w:pStyle w:val="Compact"/>
      </w:pPr>
      <w:r>
        <w:rPr>
          <w:bCs/>
          <w:b/>
        </w:rPr>
        <w:t xml:space="preserve">Language Barriers:</w:t>
      </w:r>
      <w:r>
        <w:br/>
      </w:r>
      <w:r>
        <w:t xml:space="preserve">Mixed-language classrooms require scaffolding materials. The</w:t>
      </w:r>
      <w:r>
        <w:t xml:space="preserve"> </w:t>
      </w:r>
      <w:r>
        <w:rPr>
          <w:bCs/>
          <w:b/>
        </w:rPr>
        <w:t xml:space="preserve">Curriculum Developer</w:t>
      </w:r>
      <w:r>
        <w:t xml:space="preserve"> </w:t>
      </w:r>
      <w:r>
        <w:t xml:space="preserve">will produce multi-lingual resources and support systems to assist non-native German speakers, a crucial demographic in the city.</w:t>
      </w:r>
    </w:p>
    <w:bookmarkEnd w:id="26"/>
    <w:bookmarkStart w:id="27" w:name="X97675785a229d3e3eeed07c6e59ecc97d714d81"/>
    <w:p>
      <w:pPr>
        <w:pStyle w:val="Heading2"/>
      </w:pPr>
      <w:r>
        <w:t xml:space="preserve">5. Implementation Roadmap for Germany Berlin</w:t>
      </w:r>
    </w:p>
    <w:p>
      <w:pPr>
        <w:pStyle w:val="FirstParagraph"/>
      </w:pPr>
      <w:r>
        <w:t xml:space="preserve">The rollout of this initiative follows a four-phase timeline:</w:t>
      </w:r>
    </w:p>
    <w:p>
      <w:pPr>
        <w:numPr>
          <w:ilvl w:val="0"/>
          <w:numId w:val="1002"/>
        </w:numPr>
        <w:pStyle w:val="Compact"/>
      </w:pPr>
      <w:r>
        <w:rPr>
          <w:bCs/>
          <w:b/>
        </w:rPr>
        <w:t xml:space="preserve">Pilot Phase (Months 1-6):</w:t>
      </w:r>
      <w:r>
        <w:br/>
      </w:r>
      <w:r>
        <w:t xml:space="preserve">Select five diverse schools in different districts of</w:t>
      </w:r>
      <w:r>
        <w:t xml:space="preserve"> </w:t>
      </w:r>
      <w:r>
        <w:t xml:space="preserve">Germany Berlin</w:t>
      </w:r>
      <w:r>
        <w:t xml:space="preserve">. The</w:t>
      </w:r>
      <w:r>
        <w:t xml:space="preserve"> </w:t>
      </w:r>
      <w:r>
        <w:rPr>
          <w:bCs/>
          <w:b/>
        </w:rPr>
        <w:t xml:space="preserve">Curriculum Developer</w:t>
      </w:r>
      <w:r>
        <w:t xml:space="preserve"> </w:t>
      </w:r>
      <w:r>
        <w:t xml:space="preserve">team will work closely with these institutions to test core modules.</w:t>
      </w:r>
    </w:p>
    <w:p>
      <w:pPr>
        <w:numPr>
          <w:ilvl w:val="0"/>
          <w:numId w:val="1002"/>
        </w:numPr>
        <w:pStyle w:val="Compact"/>
      </w:pPr>
      <w:r>
        <w:rPr>
          <w:bCs/>
          <w:b/>
        </w:rPr>
        <w:t xml:space="preserve">Evaluation and Refinement (Months 7-9):</w:t>
      </w:r>
      <w:r>
        <w:br/>
      </w:r>
      <w:r>
        <w:t xml:space="preserve">Gather data on student engagement, teacher feedback, and academic performance. Adjust the curriculum framework based on empirical evidence.</w:t>
      </w:r>
    </w:p>
    <w:p>
      <w:pPr>
        <w:numPr>
          <w:ilvl w:val="0"/>
          <w:numId w:val="1002"/>
        </w:numPr>
        <w:pStyle w:val="Compact"/>
      </w:pPr>
      <w:r>
        <w:rPr>
          <w:bCs/>
          <w:b/>
        </w:rPr>
        <w:t xml:space="preserve">City-Wide Rollout Planning (Months 10-12):</w:t>
      </w:r>
      <w:r>
        <w:br/>
      </w:r>
      <w:r>
        <w:t xml:space="preserve">Distribute revised materials to all interested schools in</w:t>
      </w:r>
      <w:r>
        <w:t xml:space="preserve"> </w:t>
      </w:r>
      <w:r>
        <w:t xml:space="preserve">Germany Berlin</w:t>
      </w:r>
      <w:r>
        <w:t xml:space="preserve">. Launch training workshops for educators.</w:t>
      </w:r>
    </w:p>
    <w:p>
      <w:pPr>
        <w:numPr>
          <w:ilvl w:val="0"/>
          <w:numId w:val="1002"/>
        </w:numPr>
        <w:pStyle w:val="Compact"/>
      </w:pPr>
      <w:r>
        <w:rPr>
          <w:bCs/>
          <w:b/>
        </w:rPr>
        <w:t xml:space="preserve">Full Integration (Year 2 Onwards):</w:t>
      </w:r>
      <w:r>
        <w:br/>
      </w:r>
      <w:r>
        <w:t xml:space="preserve">Complete integration into the standard operating procedures for secondary education in the region, with continuous monitoring by a dedicated oversight committee.</w:t>
      </w:r>
    </w:p>
    <w:bookmarkEnd w:id="27"/>
    <w:bookmarkStart w:id="28" w:name="expected-outcomes-and-impact-assessment"/>
    <w:p>
      <w:pPr>
        <w:pStyle w:val="Heading2"/>
      </w:pPr>
      <w:r>
        <w:t xml:space="preserve">6. Expected Outcomes and Impact Assessment</w:t>
      </w:r>
    </w:p>
    <w:p>
      <w:pPr>
        <w:pStyle w:val="FirstParagraph"/>
      </w:pPr>
      <w:r>
        <w:t xml:space="preserve">The successful execution of this project will yield transformative results for</w:t>
      </w:r>
      <w:r>
        <w:t xml:space="preserve"> </w:t>
      </w:r>
      <w:r>
        <w:t xml:space="preserve">Germany Berlin</w:t>
      </w:r>
      <w:r>
        <w:t xml:space="preserve">. By empowering a robust team of</w:t>
      </w:r>
      <w:r>
        <w:t xml:space="preserve"> </w:t>
      </w:r>
      <w:r>
        <w:rPr>
          <w:bCs/>
          <w:b/>
        </w:rPr>
        <w:t xml:space="preserve">Curriculum Developers</w:t>
      </w:r>
      <w:r>
        <w:t xml:space="preserve">, the region anticipates a measurable increase in student digital literacy scores, improved cross-cultural communication skills among students, and higher satisfaction rates among teaching staff.</w:t>
      </w:r>
    </w:p>
    <w:p>
      <w:pPr>
        <w:pStyle w:val="BodyText"/>
      </w:pPr>
      <w:r>
        <w:t xml:space="preserve">Furthermore, this initiative positions</w:t>
      </w:r>
      <w:r>
        <w:t xml:space="preserve"> </w:t>
      </w:r>
      <w:r>
        <w:t xml:space="preserve">Germany Berlin</w:t>
      </w:r>
      <w:r>
        <w:t xml:space="preserve"> </w:t>
      </w:r>
      <w:r>
        <w:t xml:space="preserve">as a model for modern urban education in Europe. The data generated by the</w:t>
      </w:r>
      <w:r>
        <w:t xml:space="preserve"> </w:t>
      </w:r>
      <w:r>
        <w:rPr>
          <w:bCs/>
          <w:b/>
        </w:rPr>
        <w:t xml:space="preserve">Curriculum Developer</w:t>
      </w:r>
      <w:r>
        <w:t xml:space="preserve">'s ongoing evaluations will contribute to the broader academic discourse on effective pedagogical strategies in multicultural societies.</w:t>
      </w:r>
    </w:p>
    <w:bookmarkEnd w:id="28"/>
    <w:bookmarkStart w:id="29" w:name="conclusion"/>
    <w:p>
      <w:pPr>
        <w:pStyle w:val="Heading2"/>
      </w:pPr>
      <w:r>
        <w:t xml:space="preserve">7. Conclusion</w:t>
      </w:r>
    </w:p>
    <w:p>
      <w:pPr>
        <w:pStyle w:val="FirstParagraph"/>
      </w:pPr>
      <w:r>
        <w:t xml:space="preserve">The strategic investment in a dedicated</w:t>
      </w:r>
      <w:r>
        <w:t xml:space="preserve"> </w:t>
      </w:r>
      <w:r>
        <w:t xml:space="preserve">Curriculum Developer</w:t>
      </w:r>
      <w:r>
        <w:t xml:space="preserve"> </w:t>
      </w:r>
      <w:r>
        <w:t xml:space="preserve">framework is not merely an administrative task; it is a fundamental commitment to the future of</w:t>
      </w:r>
      <w:r>
        <w:t xml:space="preserve"> </w:t>
      </w:r>
      <w:r>
        <w:t xml:space="preserve">Germany Berlin</w:t>
      </w:r>
      <w:r>
        <w:t xml:space="preserve">. By addressing the specific needs of digitalization, diversity, and academic rigor, this project report outlines a viable path toward educational excellence. The collaboration between policy-makers, educators, and curriculum specialists will ensure that students in</w:t>
      </w:r>
      <w:r>
        <w:t xml:space="preserve"> </w:t>
      </w:r>
      <w:r>
        <w:t xml:space="preserve">Germany Berlin</w:t>
      </w:r>
      <w:r>
        <w:t xml:space="preserve"> </w:t>
      </w:r>
      <w:r>
        <w:t xml:space="preserve">are not only prepared for the challenges of tomorrow but are also empowered to lead in an increasingly complex world.</w:t>
      </w:r>
    </w:p>
    <w:p>
      <w:pPr>
        <w:pStyle w:val="BodyText"/>
      </w:pPr>
      <w:r>
        <w:t xml:space="preserve">We recommend immediate approval of the budget and resources required to begin Phase A, thereby initiating this critical transformation in our local educational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Germany Berlin</dc:title>
  <dc:creator/>
  <dc:language>en</dc:language>
  <cp:keywords/>
  <dcterms:created xsi:type="dcterms:W3CDTF">2026-07-29T08:09:06Z</dcterms:created>
  <dcterms:modified xsi:type="dcterms:W3CDTF">2026-07-29T08:09:06Z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