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Initiative</w:t>
      </w:r>
      <w:r>
        <w:t xml:space="preserve"> </w:t>
      </w:r>
      <w:r>
        <w:t xml:space="preserve">in</w:t>
      </w:r>
      <w:r>
        <w:t xml:space="preserve"> </w:t>
      </w:r>
      <w:r>
        <w:t xml:space="preserve">Japan</w:t>
      </w:r>
      <w:r>
        <w:t xml:space="preserve"> </w:t>
      </w:r>
      <w:r>
        <w:t xml:space="preserve">Kyoto</w:t>
      </w:r>
    </w:p>
    <w:bookmarkStart w:id="30" w:name="X78af09b0bc9c9d039afab08a850044e9daf4b4d"/>
    <w:p>
      <w:pPr>
        <w:pStyle w:val="Heading1"/>
      </w:pPr>
      <w:r>
        <w:t xml:space="preserve">Project Report: Strategic Implementation of the Curriculum Developer Framework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Educational Board Members</w:t>
      </w:r>
      <w:r>
        <w:br/>
      </w:r>
      <w:r>
        <w:rPr>
          <w:bCs/>
          <w:b/>
        </w:rPr>
        <w:t xml:space="preserve">From:</w:t>
      </w:r>
      <w:r>
        <w:t xml:space="preserve"> </w:t>
      </w:r>
      <w:r>
        <w:t xml:space="preserve">Project Management Office</w:t>
      </w:r>
      <w:r>
        <w:br/>
      </w:r>
      <w:r>
        <w:t xml:space="preserve">Overview of the New Role: Curriculum Developer in Japan Kyoto</w:t>
      </w:r>
    </w:p>
    <w:bookmarkStart w:id="20" w:name="executive-summary"/>
    <w:p>
      <w:pPr>
        <w:pStyle w:val="Heading2"/>
      </w:pPr>
      <w:r>
        <w:t xml:space="preserve">1. Executive Summary</w:t>
      </w:r>
    </w:p>
    <w:p>
      <w:pPr>
        <w:pStyle w:val="FirstParagraph"/>
      </w:pPr>
      <w:r>
        <w:t xml:space="preserve">The modern educational landscape is evolving rapidly, demanding dynamic and responsive teaching materials that reflect both global standards and local cultural nuances. This</w:t>
      </w:r>
      <w:r>
        <w:t xml:space="preserve"> </w:t>
      </w:r>
      <w:hyperlink w:anchor="Xa39a3ee5e6b4b0d3255bfef95601890afd80709">
        <w:r>
          <w:rPr>
            <w:rStyle w:val="Hyperlink"/>
          </w:rPr>
          <w:t xml:space="preserve">Project Report</w:t>
        </w:r>
      </w:hyperlink>
      <w:r>
        <w:t xml:space="preserve"> </w:t>
      </w:r>
      <w:r>
        <w:t xml:space="preserve">outlines the strategic deployment of a specialized role: the</w:t>
      </w:r>
      <w:r>
        <w:t xml:space="preserve"> </w:t>
      </w:r>
      <w:r>
        <w:t xml:space="preserve">Curriculum Developer</w:t>
      </w:r>
      <w:r>
        <w:t xml:space="preserve">, specifically tailored for implementation in</w:t>
      </w:r>
      <w:r>
        <w:t xml:space="preserve"> </w:t>
      </w:r>
      <w:r>
        <w:t xml:space="preserve">Japan Kyoto</w:t>
      </w:r>
      <w:r>
        <w:t xml:space="preserve">. The objective of this initiative is to bridge the gap between traditional pedagogical methods in Kyoto and modern, competency-based learning frameworks. By integrating cutting-edge design thinking with the rich cultural heritage of Kyoto, we aim to create an educational ecosystem that is both globally competitive and locally relevant. This document details the rationale, scope, operational challenges, and expected outcomes of positioning a dedicated</w:t>
      </w:r>
      <w:r>
        <w:t xml:space="preserve"> </w:t>
      </w:r>
      <w:r>
        <w:t xml:space="preserve">Curriculum Developer</w:t>
      </w:r>
      <w:r>
        <w:t xml:space="preserve"> </w:t>
      </w:r>
      <w:r>
        <w:t xml:space="preserve">within this unique geographic and cultural context.</w:t>
      </w:r>
    </w:p>
    <w:bookmarkEnd w:id="20"/>
    <w:bookmarkStart w:id="21" w:name="background-and-context"/>
    <w:p>
      <w:pPr>
        <w:pStyle w:val="Heading2"/>
      </w:pPr>
      <w:r>
        <w:t xml:space="preserve">2. Background and Context</w:t>
      </w:r>
    </w:p>
    <w:p>
      <w:pPr>
        <w:pStyle w:val="FirstParagraph"/>
      </w:pPr>
      <w:r>
        <w:t xml:space="preserve">Kyoto stands as a city where ancient tradition meets modern innovation. As an educational hub in</w:t>
      </w:r>
      <w:r>
        <w:t xml:space="preserve"> </w:t>
      </w:r>
      <w:r>
        <w:t xml:space="preserve">Japan Kyoto</w:t>
      </w:r>
      <w:r>
        <w:t xml:space="preserve">, the region boasts prestigious universities, specialized vocational schools, and a growing international student population from diverse backgrounds. However, existing curricula often struggle to accommodate the unique needs of this hybrid environment. Traditional Japanese education emphasizes rote learning and group harmony (Wa), while international standards prioritize critical thinking, creativity, and individual expression.</w:t>
      </w:r>
      <w:r>
        <w:t xml:space="preserve"> </w:t>
      </w:r>
      <w:r>
        <w:t xml:space="preserve">The primary challenge identified is the lack of a unified architectural vision for educational content that respects local customs while meeting international accreditation standards. This void has necessitated the creation of a new role: the</w:t>
      </w:r>
      <w:r>
        <w:t xml:space="preserve"> </w:t>
      </w:r>
      <w:r>
        <w:t xml:space="preserve">Curriculum Developer</w:t>
      </w:r>
      <w:r>
        <w:t xml:space="preserve">. Unlike traditional instructional designers who may focus solely on digital tool implementation, this specific</w:t>
      </w:r>
      <w:r>
        <w:t xml:space="preserve"> </w:t>
      </w:r>
      <w:r>
        <w:t xml:space="preserve">Curriculum Developer</w:t>
      </w:r>
      <w:r>
        <w:t xml:space="preserve"> </w:t>
      </w:r>
      <w:r>
        <w:t xml:space="preserve">role is tasked with holistic curriculum architecture, ensuring alignment with both the Japanese Ministry of Education, Culture, Sports, Science and Technology (MEXT) guidelines and international frameworks such as the IB (International Baccalaureate) or Cambridge standards.</w:t>
      </w:r>
    </w:p>
    <w:bookmarkEnd w:id="21"/>
    <w:bookmarkStart w:id="22" w:name="role-definition-the-curriculum-developer"/>
    <w:p>
      <w:pPr>
        <w:pStyle w:val="Heading2"/>
      </w:pPr>
      <w:r>
        <w:t xml:space="preserve">3. Role Definition: The Curriculum Developer</w:t>
      </w:r>
    </w:p>
    <w:p>
      <w:pPr>
        <w:pStyle w:val="FirstParagraph"/>
      </w:pPr>
      <w:r>
        <w:t xml:space="preserve">The core responsibility of the</w:t>
      </w:r>
      <w:r>
        <w:t xml:space="preserve"> </w:t>
      </w:r>
      <w:r>
        <w:t xml:space="preserve">Curriculum Developer</w:t>
      </w:r>
      <w:r>
        <w:t xml:space="preserve"> </w:t>
      </w:r>
      <w:r>
        <w:t xml:space="preserve">is to design, evaluate, and update educational programs that are culturally immersive yet globally accessible. In the context of</w:t>
      </w:r>
      <w:r>
        <w:t xml:space="preserve"> </w:t>
      </w:r>
      <w:r>
        <w:t xml:space="preserve">Japan Kyoto</w:t>
      </w:r>
      <w:r>
        <w:t xml:space="preserve">, this role requires a unique blend of linguistic proficiency, pedagogical expertise, and cultural sensitivity.</w:t>
      </w:r>
      <w:r>
        <w:t xml:space="preserve"> </w:t>
      </w:r>
      <w:r>
        <w:t xml:space="preserve">Key responsibilities include:</w:t>
      </w:r>
    </w:p>
    <w:p>
      <w:pPr>
        <w:numPr>
          <w:ilvl w:val="0"/>
          <w:numId w:val="1001"/>
        </w:numPr>
        <w:pStyle w:val="Compact"/>
      </w:pPr>
      <w:r>
        <w:rPr>
          <w:bCs/>
          <w:b/>
        </w:rPr>
        <w:t xml:space="preserve">Cultural Integration:</w:t>
      </w:r>
      <w:r>
        <w:t xml:space="preserve"> </w:t>
      </w:r>
      <w:r>
        <w:t xml:space="preserve">Ensuring that learning materials reflect the historical and cultural significance of Kyoto without exoticizing local traditions.</w:t>
      </w:r>
    </w:p>
    <w:p>
      <w:pPr>
        <w:numPr>
          <w:ilvl w:val="0"/>
          <w:numId w:val="1001"/>
        </w:numPr>
        <w:pStyle w:val="Compact"/>
      </w:pPr>
      <w:r>
        <w:rPr>
          <w:bCs/>
          <w:b/>
        </w:rPr>
        <w:t xml:space="preserve">Pedagogical Alignment:</w:t>
      </w:r>
      <w:r>
        <w:t xml:space="preserve"> </w:t>
      </w:r>
      <w:r>
        <w:t xml:space="preserve">Mapping learning outcomes to ensure they meet rigorous academic standards while fostering student engagement.</w:t>
      </w:r>
    </w:p>
    <w:p>
      <w:pPr>
        <w:numPr>
          <w:ilvl w:val="0"/>
          <w:numId w:val="1001"/>
        </w:numPr>
        <w:pStyle w:val="Compact"/>
      </w:pPr>
    </w:p>
    <w:p>
      <w:pPr>
        <w:numPr>
          <w:ilvl w:val="0"/>
          <w:numId w:val="1001"/>
        </w:numPr>
        <w:pStyle w:val="Compact"/>
      </w:pPr>
      <w:r>
        <w:rPr>
          <w:bCs/>
          <w:b/>
        </w:rPr>
        <w:t xml:space="preserve">Stakeholder Collaboration:</w:t>
      </w:r>
      <w:r>
        <w:t xml:space="preserve"> </w:t>
      </w:r>
      <w:r>
        <w:t xml:space="preserve">Acting as the liaison between teachers, administrators, parents, and industry partners in</w:t>
      </w:r>
      <w:r>
        <w:t xml:space="preserve"> </w:t>
      </w:r>
      <w:r>
        <w:t xml:space="preserve">Japan Kyoto</w:t>
      </w:r>
      <w:r>
        <w:t xml:space="preserve">.</w:t>
      </w:r>
    </w:p>
    <w:p>
      <w:pPr>
        <w:numPr>
          <w:ilvl w:val="0"/>
          <w:numId w:val="1001"/>
        </w:numPr>
        <w:pStyle w:val="Compact"/>
      </w:pPr>
      <w:r>
        <w:t xml:space="preserve">Digital Transformation: Integrating technology into traditional classroom settings to support blended learning models.</w:t>
      </w:r>
    </w:p>
    <w:bookmarkEnd w:id="22"/>
    <w:bookmarkStart w:id="26" w:name="strategic-implementation-in-japan-kyoto"/>
    <w:p>
      <w:pPr>
        <w:pStyle w:val="Heading2"/>
      </w:pPr>
      <w:r>
        <w:t xml:space="preserve">4. Strategic Implementation in Japan Kyoto</w:t>
      </w:r>
    </w:p>
    <w:p>
      <w:pPr>
        <w:pStyle w:val="FirstParagraph"/>
      </w:pPr>
      <w:r>
        <w:t xml:space="preserve">The deployment of the</w:t>
      </w:r>
      <w:r>
        <w:t xml:space="preserve"> </w:t>
      </w:r>
      <w:hyperlink w:anchor="Xa39a3ee5e6b4b0d3255bfef95601890afd80709">
        <w:r>
          <w:rPr>
            <w:rStyle w:val="Hyperlink"/>
          </w:rPr>
          <w:t xml:space="preserve">Project Report</w:t>
        </w:r>
      </w:hyperlink>
      <w:r>
        <w:t xml:space="preserve">'s proposed framework involves a phased approach specifically designed for the</w:t>
      </w:r>
      <w:r>
        <w:t xml:space="preserve"> </w:t>
      </w:r>
      <w:r>
        <w:t xml:space="preserve">Japan Kyoto</w:t>
      </w:r>
      <w:r>
        <w:t xml:space="preserve"> </w:t>
      </w:r>
      <w:r>
        <w:t xml:space="preserve">market.</w:t>
      </w:r>
    </w:p>
    <w:bookmarkStart w:id="23" w:name="X194f42f66054f19400510bfa754cdcae8ae8a5a"/>
    <w:p>
      <w:pPr>
        <w:pStyle w:val="Heading3"/>
      </w:pPr>
      <w:r>
        <w:t xml:space="preserve">Phase 1: Needs Assessment and Localization</w:t>
      </w:r>
    </w:p>
    <w:p>
      <w:pPr>
        <w:pStyle w:val="FirstParagraph"/>
      </w:pPr>
      <w:r>
        <w:t xml:space="preserve">The first step involves a comprehensive audit of current curricula in pilot schools within Kyoto. The</w:t>
      </w:r>
      <w:r>
        <w:t xml:space="preserve"> </w:t>
      </w:r>
      <w:r>
        <w:t xml:space="preserve">Curriculum Developer must engage with local educators to understand the pain points of existing systems. This phase is critical because it ensures that the curriculum does not impose foreign methodologies but rather enhances local practices. For instance, integrating *Monozukuri* (the art of making things) into engineering curricula can leverage Kyoto’s manufacturing heritage while teaching modern STEM concepts.</w:t>
      </w:r>
      <w:r>
        <w:t xml:space="preserve"> </w:t>
      </w:r>
    </w:p>
    <w:bookmarkEnd w:id="23"/>
    <w:bookmarkStart w:id="24" w:name="phase-2-design-and-prototyping"/>
    <w:p>
      <w:pPr>
        <w:pStyle w:val="Heading3"/>
      </w:pPr>
      <w:r>
        <w:t xml:space="preserve">Phase 2: Design and Prototyping</w:t>
      </w:r>
    </w:p>
    <w:p>
      <w:pPr>
        <w:pStyle w:val="FirstParagraph"/>
      </w:pPr>
      <w:r>
        <w:t xml:space="preserve">In this stage, the</w:t>
      </w:r>
      <w:r>
        <w:t xml:space="preserve"> </w:t>
      </w:r>
      <w:r>
        <w:t xml:space="preserve">Curriculum Developer</w:t>
      </w:r>
      <w:r>
        <w:t xml:space="preserve"> </w:t>
      </w:r>
      <w:r>
        <w:t xml:space="preserve">creates modular course structures. These modules are designed to be flexible, allowing for adaptation across different school levels. Emphasis is placed on "Place-Based Education," utilizing Kyoto’s temples, gardens, and artisan workshops as living laboratories. This approach not only enhances student engagement but also reinforces the unique identity of education in</w:t>
      </w:r>
      <w:r>
        <w:t xml:space="preserve"> </w:t>
      </w:r>
      <w:r>
        <w:t xml:space="preserve">Japan Kyoto</w:t>
      </w:r>
      <w:r>
        <w:t xml:space="preserve">.</w:t>
      </w:r>
    </w:p>
    <w:bookmarkEnd w:id="24"/>
    <w:bookmarkStart w:id="25" w:name="phase-3-pilot-testing-and-feedback-loops"/>
    <w:p>
      <w:pPr>
        <w:pStyle w:val="Heading3"/>
      </w:pPr>
      <w:r>
        <w:t xml:space="preserve">Phase 3: Pilot Testing and Feedback Loops</w:t>
      </w:r>
    </w:p>
    <w:p>
      <w:pPr>
        <w:pStyle w:val="FirstParagraph"/>
      </w:pPr>
      <w:r>
        <w:t xml:space="preserve">A pilot program will be launched in three distinct institutions: a private international school, a public municipal high school, and a vocational college. The</w:t>
      </w:r>
      <w:r>
        <w:t xml:space="preserve"> </w:t>
      </w:r>
      <w:hyperlink w:anchor="Xa39a3ee5e6b4b0d3255bfef95601890afd80709">
        <w:r>
          <w:rPr>
            <w:rStyle w:val="Hyperlink"/>
          </w:rPr>
          <w:t xml:space="preserve">Project Report</w:t>
        </w:r>
      </w:hyperlink>
      <w:r>
        <w:t xml:space="preserve"> </w:t>
      </w:r>
      <w:r>
        <w:t xml:space="preserve">highlights that iterative feedback is essential. Teachers will provide weekly insights on curriculum usability, while students will assess content relevance. The</w:t>
      </w:r>
      <w:r>
        <w:t xml:space="preserve"> </w:t>
      </w:r>
      <w:r>
        <w:t xml:space="preserve">Curriculum Developer</w:t>
      </w:r>
      <w:r>
        <w:t xml:space="preserve"> </w:t>
      </w:r>
      <w:r>
        <w:t xml:space="preserve">will use this data to refine materials continuously before full-scale rollout.</w:t>
      </w:r>
    </w:p>
    <w:bookmarkEnd w:id="25"/>
    <w:bookmarkEnd w:id="26"/>
    <w:bookmarkStart w:id="27" w:name="challenges-and-mitigation-strategies"/>
    <w:p>
      <w:pPr>
        <w:pStyle w:val="Heading2"/>
      </w:pPr>
      <w:r>
        <w:t xml:space="preserve">5. Challenges and Mitigation Strategies</w:t>
      </w:r>
    </w:p>
    <w:p>
      <w:pPr>
        <w:pStyle w:val="FirstParagraph"/>
      </w:pPr>
      <w:r>
        <w:t xml:space="preserve">Implementing a new curricular framework in</w:t>
      </w:r>
      <w:r>
        <w:t xml:space="preserve"> </w:t>
      </w:r>
      <w:r>
        <w:t xml:space="preserve">Japan Kyoto comes with distinct challenges. One significant hurdle is the hierarchical nature of Japanese school administration, which can slow down decision-making processes. To mitigate this, the</w:t>
      </w:r>
      <w:r>
        <w:t xml:space="preserve"> </w:t>
      </w:r>
      <w:r>
        <w:t xml:space="preserve">Curriculum Developer</w:t>
      </w:r>
      <w:r>
        <w:t xml:space="preserve"> </w:t>
      </w:r>
      <w:r>
        <w:t xml:space="preserve">must adopt a collaborative leadership style, building trust with senior faculty members who hold influence over adoption decisions.</w:t>
      </w:r>
      <w:r>
        <w:t xml:space="preserve"> </w:t>
      </w:r>
      <w:r>
        <w:t xml:space="preserve">Another challenge is language and communication barriers in educational documentation. While many educators in Kyoto are proficient in English, nuanced pedagogical terms may not translate directly. The</w:t>
      </w:r>
      <w:r>
        <w:t xml:space="preserve"> </w:t>
      </w:r>
      <w:hyperlink w:anchor="Xa39a3ee5e6b4b0d3255bfef95601890afd80709">
        <w:r>
          <w:rPr>
            <w:rStyle w:val="Hyperlink"/>
          </w:rPr>
          <w:t xml:space="preserve">Project Report emphasizes the need for bilingual resources and professional development workshops conducted by the</w:t>
        </w:r>
        <w:r>
          <w:rPr>
            <w:rStyle w:val="Hyperlink"/>
          </w:rPr>
          <w:t xml:space="preserve"> </w:t>
        </w:r>
        <w:r>
          <w:rPr>
            <w:rStyle w:val="Hyperlink"/>
          </w:rPr>
          <w:t xml:space="preserve">Curriculum Developer</w:t>
        </w:r>
        <w:r>
          <w:rPr>
            <w:rStyle w:val="Hyperlink"/>
          </w:rPr>
          <w:t xml:space="preserve"> </w:t>
        </w:r>
        <w:r>
          <w:rPr>
            <w:rStyle w:val="Hyperlink"/>
          </w:rPr>
          <w:t xml:space="preserve">to ensure clarity and buy-in from all staff members.</w:t>
        </w:r>
        <w:r>
          <w:rPr>
            <w:rStyle w:val="Hyperlink"/>
          </w:rPr>
          <w:t xml:space="preserve"> </w:t>
        </w:r>
        <w:r>
          <w:rPr>
            <w:rStyle w:val="Hyperlink"/>
          </w:rPr>
          <w:t xml:space="preserve">Furthermore, there is a risk of cultural resistance to innovative teaching methods that deviate from traditional lecture-based instruction. Addressing this requires demonstrating tangible outcomes through data-driven reports that show improved student engagement and academic performance in the pilot phases.</w:t>
        </w:r>
      </w:hyperlink>
      <w:r>
        <w:t xml:space="preserve"> </w:t>
      </w:r>
    </w:p>
    <w:bookmarkEnd w:id="27"/>
    <w:bookmarkStart w:id="28" w:name="expected-outcomes-and-impact"/>
    <w:p>
      <w:pPr>
        <w:pStyle w:val="Heading2"/>
      </w:pPr>
      <w:r>
        <w:t xml:space="preserve">6. Expected Outcomes and Impact</w:t>
      </w:r>
    </w:p>
    <w:p>
      <w:pPr>
        <w:pStyle w:val="FirstParagraph"/>
      </w:pPr>
      <w:r>
        <w:t xml:space="preserve">The successful implementation of this initiative will yield several long-term benefits for the educational sector in</w:t>
      </w:r>
      <w:r>
        <w:t xml:space="preserve"> </w:t>
      </w:r>
      <w:r>
        <w:t xml:space="preserve">Japan Kyoto</w:t>
      </w:r>
      <w:r>
        <w:t xml:space="preserve">. First, it will enhance the global competitiveness of local students by equipping them with skills valued in international markets, such as cross-cultural communication and digital literacy. Second, it will preserve and promote Kyoto’s cultural heritage by embedding local history and arts into core academic subjects.</w:t>
      </w:r>
      <w:r>
        <w:t xml:space="preserve"> </w:t>
      </w:r>
      <w:r>
        <w:t xml:space="preserve">From an institutional perspective, schools that adopt this new</w:t>
      </w:r>
      <w:r>
        <w:t xml:space="preserve"> </w:t>
      </w:r>
      <w:r>
        <w:t xml:space="preserve">Curriculum Developer-led framework are expected to see increased enrollment from international families seeking high-quality, culturally rich education. Additionally, the standardized yet flexible curriculum will reduce administrative burdens on teachers by providing ready-to-use, high-quality materials aligned with best practices.</w:t>
      </w:r>
      <w:r>
        <w:t xml:space="preserve"> </w:t>
      </w:r>
    </w:p>
    <w:bookmarkEnd w:id="28"/>
    <w:bookmarkStart w:id="29" w:name="conclusion"/>
    <w:p>
      <w:pPr>
        <w:pStyle w:val="Heading2"/>
      </w:pPr>
      <w:r>
        <w:t xml:space="preserve">7. Conclusion</w:t>
      </w:r>
    </w:p>
    <w:p>
      <w:pPr>
        <w:pStyle w:val="FirstParagraph"/>
      </w:pPr>
      <w:r>
        <w:t xml:space="preserve">The establishment of the</w:t>
      </w:r>
    </w:p>
    <w:p>
      <w:pPr>
        <w:pStyle w:val="BodyText"/>
      </w:pPr>
      <w:r>
        <w:t xml:space="preserve">Curriculum Developer role in</w:t>
      </w:r>
    </w:p>
    <w:p>
      <w:pPr>
        <w:pStyle w:val="BodyText"/>
      </w:pPr>
      <w:r>
        <w:t xml:space="preserve">Japan Kyoto represents a pivotal step toward modernizing education while honoring local traditions. This</w:t>
      </w:r>
      <w:r>
        <w:t xml:space="preserve"> </w:t>
      </w:r>
      <w:hyperlink w:anchor="Xa39a3ee5e6b4b0d3255bfef95601890afd80709">
        <w:r>
          <w:rPr>
            <w:rStyle w:val="Hyperlink"/>
          </w:rPr>
          <w:t xml:space="preserve">Project Report</w:t>
        </w:r>
      </w:hyperlink>
      <w:r>
        <w:t xml:space="preserve"> </w:t>
      </w:r>
      <w:r>
        <w:t xml:space="preserve">has outlined a clear path forward, emphasizing cultural integration, stakeholder collaboration, and iterative design. By investing in this specialized role, we are not just updating textbooks; we are reshaping the educational experience for future generations in Kyoto. The synergy between global standards and local context will create a model that other cities can emulate. We recommend immediate approval of the budget for Phase 1 to begin this transformative journey.</w:t>
      </w:r>
    </w:p>
    <w:p>
      <w:r>
        <w:pict>
          <v:rect style="width:0;height:1.5pt" o:hralign="center" o:hrstd="t" o:hr="t"/>
        </w:pict>
      </w:r>
    </w:p>
    <w:p>
      <w:pPr>
        <w:pStyle w:val="FirstParagraph"/>
      </w:pPr>
      <w:r>
        <w:rPr>
          <w:bCs/>
          <w:b/>
        </w:rPr>
        <w:t xml:space="preserve">Appendix A: Glossary</w:t>
      </w:r>
    </w:p>
    <w:p>
      <w:pPr>
        <w:numPr>
          <w:ilvl w:val="0"/>
          <w:numId w:val="1002"/>
        </w:numPr>
        <w:pStyle w:val="Compact"/>
      </w:pPr>
      <w:r>
        <w:rPr>
          <w:iCs/>
          <w:i/>
        </w:rPr>
        <w:t xml:space="preserve">MEXT:</w:t>
      </w:r>
      <w:r>
        <w:t xml:space="preserve"> </w:t>
      </w:r>
      <w:r>
        <w:t xml:space="preserve">Ministry of Education, Culture, Sports, Science and Technology.</w:t>
      </w:r>
    </w:p>
    <w:p>
      <w:pPr>
        <w:numPr>
          <w:ilvl w:val="0"/>
          <w:numId w:val="1002"/>
        </w:numPr>
        <w:pStyle w:val="Compact"/>
      </w:pPr>
      <w:r>
        <w:t xml:space="preserve">Wa:</w:t>
      </w:r>
    </w:p>
    <w:p>
      <w:pPr>
        <w:pStyle w:val="FirstParagraph"/>
      </w:pPr>
      <w:r>
        <w:t xml:space="preserve">The success of this</w:t>
      </w:r>
      <w:r>
        <w:t xml:space="preserve"> </w:t>
      </w:r>
      <w:hyperlink w:anchor="Xa39a3ee5e6b4b0d3255bfef95601890afd80709">
        <w:r>
          <w:rPr>
            <w:rStyle w:val="Hyperlink"/>
          </w:rPr>
          <w:t xml:space="preserve">Project Report</w:t>
        </w:r>
      </w:hyperlink>
      <w:r>
        <w:t xml:space="preserve"> </w:t>
      </w:r>
      <w:r>
        <w:t xml:space="preserve">depends on the sustained commitment to the principles outlined herein. The</w:t>
      </w:r>
      <w:r>
        <w:t xml:space="preserve"> </w:t>
      </w:r>
      <w:r>
        <w:t xml:space="preserve">Curriculum Developer</w:t>
      </w:r>
      <w:r>
        <w:t xml:space="preserve"> </w:t>
      </w:r>
      <w:r>
        <w:t xml:space="preserve">will be the cornerstone of this effort, ensuring that education in</w:t>
      </w:r>
    </w:p>
    <w:p>
      <w:pPr>
        <w:pStyle w:val="BodyText"/>
      </w:pPr>
      <w:r>
        <w:t xml:space="preserve">Japan Kyoto remains world-class, relevant, and deeply rooted in community values.</w:t>
      </w:r>
    </w:p>
    <w:p>
      <w:pPr>
        <w:pStyle w:val="BodyText"/>
      </w:pPr>
      <w:r>
        <w:t xml:space="preserve">© 2023 Educational Strategy Group.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Initiative in Japan Kyoto</dc:title>
  <dc:creator/>
  <dc:language>en</dc:language>
  <cp:keywords/>
  <dcterms:created xsi:type="dcterms:W3CDTF">2026-07-29T20:09:59Z</dcterms:created>
  <dcterms:modified xsi:type="dcterms:W3CDTF">2026-07-29T20:09:59Z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