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p>
      <w:pPr>
        <w:pStyle w:val="BodyText"/>
      </w:pPr>
      <w:r>
        <w:t xml:space="preserve">Date: October 24, 2023</w:t>
      </w:r>
    </w:p>
    <w:bookmarkStart w:id="34" w:name="X52f2365c79d3b8531f7c1349de2cacbf5baa500"/>
    <w:p>
      <w:pPr>
        <w:pStyle w:val="Heading1"/>
      </w:pPr>
      <w:r>
        <w:t xml:space="preserve">Project Report: Strategic Implementation of a Curriculum Developer Role in Saudi Arabia Riyadh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critical necessity, strategic objectives, and operational framework for establishing a dedicated</w:t>
      </w:r>
      <w:r>
        <w:t xml:space="preserve"> </w:t>
      </w:r>
      <w:r>
        <w:rPr>
          <w:bCs/>
          <w:b/>
        </w:rPr>
        <w:t xml:space="preserve">Curriculum Developer</w:t>
      </w:r>
      <w:r>
        <w:t xml:space="preserve"> </w:t>
      </w:r>
      <w:r>
        <w:t xml:space="preserve">position within educational institutions and corporate training divisions located in</w:t>
      </w:r>
      <w:r>
        <w:t xml:space="preserve"> </w:t>
      </w:r>
      <w:r>
        <w:rPr>
          <w:bCs/>
          <w:b/>
        </w:rPr>
        <w:t xml:space="preserve">Saudi Arabia Riyadh</w:t>
      </w:r>
      <w:r>
        <w:t xml:space="preserve">. As the Kingdom accelerates its transformation under Vision 2030, there is an unprecedented demand for educational content that aligns global best practices with local cultural values and economic goals. This document serves as a comprehensive guide for stakeholders interested in deploying effective</w:t>
      </w:r>
      <w:r>
        <w:t xml:space="preserve"> </w:t>
      </w:r>
      <w:r>
        <w:rPr>
          <w:bCs/>
          <w:b/>
        </w:rPr>
        <w:t xml:space="preserve">Curriculum Developer</w:t>
      </w:r>
      <w:r>
        <w:t xml:space="preserve"> </w:t>
      </w:r>
      <w:r>
        <w:t xml:space="preserve">solutions in the dynamic market of</w:t>
      </w:r>
      <w:r>
        <w:t xml:space="preserve"> </w:t>
      </w:r>
      <w:r>
        <w:rPr>
          <w:bCs/>
          <w:b/>
        </w:rPr>
        <w:t xml:space="preserve">Saudi Arabia Riyadh</w:t>
      </w:r>
      <w:r>
        <w:t xml:space="preserve">.</w:t>
      </w:r>
    </w:p>
    <w:p>
      <w:pPr>
        <w:pStyle w:val="BodyText"/>
      </w:pPr>
      <w:r>
        <w:t xml:space="preserve">The report details the specific requirements for curriculum design, stakeholder engagement strategies unique to the region, and projected outcomes related to talent development. By focusing on this specialized role, organizations can ensure that their training programs are not only pedagogically sound but also culturally resonant with the workforce of</w:t>
      </w:r>
      <w:r>
        <w:t xml:space="preserve"> </w:t>
      </w:r>
      <w:r>
        <w:rPr>
          <w:bCs/>
          <w:b/>
        </w:rPr>
        <w:t xml:space="preserve">Saudi Arabia Riyadh</w:t>
      </w:r>
      <w:r>
        <w:t xml:space="preserve">.</w:t>
      </w:r>
    </w:p>
    <w:bookmarkEnd w:id="20"/>
    <w:bookmarkStart w:id="23" w:name="X15bcfd7c50f072de874a8c99bbe6402ef6a55bb"/>
    <w:p>
      <w:pPr>
        <w:pStyle w:val="Heading2"/>
      </w:pPr>
      <w:r>
        <w:t xml:space="preserve">2. Strategic Context: Vision 2030 and Educational Reform</w:t>
      </w:r>
    </w:p>
    <w:p>
      <w:pPr>
        <w:pStyle w:val="FirstParagraph"/>
      </w:pPr>
      <w:r>
        <w:t xml:space="preserve">The driving force behind the current educational reforms in</w:t>
      </w:r>
      <w:r>
        <w:t xml:space="preserve"> </w:t>
      </w:r>
      <w:r>
        <w:rPr>
          <w:bCs/>
          <w:b/>
        </w:rPr>
        <w:t xml:space="preserve">Saudi Arabia Riyadh</w:t>
      </w:r>
      <w:r>
        <w:t xml:space="preserve"> </w:t>
      </w:r>
      <w:r>
        <w:t xml:space="preserve">is Vision 2030. This ambitious framework aims to reduce the Kingdom's dependence on oil, diversify its economy, and develop public service sectors such as health, education, infrastructure development, recreation and tourism. A cornerstone of this vision is human capital development.</w:t>
      </w:r>
    </w:p>
    <w:bookmarkStart w:id="21" w:name="the-gap-analysis"/>
    <w:p>
      <w:pPr>
        <w:pStyle w:val="Heading3"/>
      </w:pPr>
      <w:r>
        <w:t xml:space="preserve">2.1 The Gap Analysis</w:t>
      </w:r>
    </w:p>
    <w:p>
      <w:pPr>
        <w:pStyle w:val="FirstParagraph"/>
      </w:pPr>
      <w:r>
        <w:t xml:space="preserve">Despite significant investments in infrastructure and digital transformation in</w:t>
      </w:r>
      <w:r>
        <w:t xml:space="preserve"> </w:t>
      </w:r>
      <w:r>
        <w:rPr>
          <w:bCs/>
          <w:b/>
        </w:rPr>
        <w:t xml:space="preserve">Saudi Arabia Riyadh</w:t>
      </w:r>
      <w:r>
        <w:t xml:space="preserve">, there remains a gap between traditional educational outcomes and the skills required by modern industries such as technology, finance, renewable energy, and tourism. Traditional curriculum models often lack flexibility or fail to incorporate soft skills necessary for the global marketplace.</w:t>
      </w:r>
    </w:p>
    <w:bookmarkEnd w:id="21"/>
    <w:bookmarkStart w:id="22" w:name="the-role-of-curriculum-development"/>
    <w:p>
      <w:pPr>
        <w:pStyle w:val="Heading3"/>
      </w:pPr>
      <w:r>
        <w:t xml:space="preserve">2.2 The Role of Curriculum Development</w:t>
      </w:r>
    </w:p>
    <w:p>
      <w:pPr>
        <w:pStyle w:val="FirstParagraph"/>
      </w:pPr>
      <w:r>
        <w:t xml:space="preserve">This is where the</w:t>
      </w:r>
      <w:r>
        <w:t xml:space="preserve"> </w:t>
      </w:r>
      <w:r>
        <w:rPr>
          <w:bCs/>
          <w:b/>
        </w:rPr>
        <w:t xml:space="preserve">Curriculum Developer</w:t>
      </w:r>
      <w:r>
        <w:t xml:space="preserve"> </w:t>
      </w:r>
      <w:r>
        <w:t xml:space="preserve">becomes pivotal. The role is not merely about writing syllabi; it involves strategic alignment with national goals. In</w:t>
      </w:r>
      <w:r>
        <w:t xml:space="preserve"> </w:t>
      </w:r>
      <w:r>
        <w:rPr>
          <w:bCs/>
          <w:b/>
        </w:rPr>
        <w:t xml:space="preserve">Saudi Arabia Riyadh</w:t>
      </w:r>
      <w:r>
        <w:t xml:space="preserve">, the</w:t>
      </w:r>
      <w:r>
        <w:t xml:space="preserve"> </w:t>
      </w:r>
      <w:r>
        <w:rPr>
          <w:bCs/>
          <w:b/>
        </w:rPr>
        <w:t xml:space="preserve">Curriculum Developer</w:t>
      </w:r>
      <w:r>
        <w:t xml:space="preserve"> </w:t>
      </w:r>
      <w:r>
        <w:t xml:space="preserve">acts as a bridge between academic theory and industrial practice, ensuring that learners are equipped with competencies that drive economic diversification.</w:t>
      </w:r>
    </w:p>
    <w:bookmarkEnd w:id="22"/>
    <w:bookmarkEnd w:id="23"/>
    <w:bookmarkStart w:id="24" w:name="X89526c70717b45360d2acfa00a28431cb822d48"/>
    <w:p>
      <w:pPr>
        <w:pStyle w:val="Heading2"/>
      </w:pPr>
      <w:r>
        <w:t xml:space="preserve">3. Key Responsibilities of the Curriculum Developer in Saudi Arabia Riyadh</w:t>
      </w:r>
    </w:p>
    <w:p>
      <w:pPr>
        <w:pStyle w:val="FirstParagraph"/>
      </w:pPr>
      <w:r>
        <w:t xml:space="preserve">To successfully implement change within</w:t>
      </w:r>
      <w:r>
        <w:t xml:space="preserve"> </w:t>
      </w:r>
      <w:r>
        <w:rPr>
          <w:bCs/>
          <w:b/>
        </w:rPr>
        <w:t xml:space="preserve">Saudi Arabia Riyadh</w:t>
      </w:r>
      <w:r>
        <w:t xml:space="preserve">, the</w:t>
      </w:r>
      <w:r>
        <w:t xml:space="preserve"> </w:t>
      </w:r>
      <w:r>
        <w:rPr>
          <w:bCs/>
          <w:b/>
        </w:rPr>
        <w:t xml:space="preserve">Curriculum Developer</w:t>
      </w:r>
      <w:r>
        <w:t xml:space="preserve"> </w:t>
      </w:r>
      <w:r>
        <w:t xml:space="preserve">must adhere to a rigorous set of responsibilities tailored to the local context.</w:t>
      </w:r>
    </w:p>
    <w:p>
      <w:pPr>
        <w:numPr>
          <w:ilvl w:val="0"/>
          <w:numId w:val="1001"/>
        </w:numPr>
        <w:pStyle w:val="Compact"/>
      </w:pPr>
      <w:r>
        <w:rPr>
          <w:bCs/>
          <w:b/>
        </w:rPr>
        <w:t xml:space="preserve">Cultural Localization:</w:t>
      </w:r>
      <w:r>
        <w:t xml:space="preserve"> </w:t>
      </w:r>
      <w:r>
        <w:t xml:space="preserve">The developer must ensure all materials respect Islamic values and Saudi cultural norms while maintaining international academic standards. This includes appropriate imagery, language, and case studies relevant to</w:t>
      </w:r>
      <w:r>
        <w:t xml:space="preserve"> </w:t>
      </w:r>
      <w:r>
        <w:rPr>
          <w:bCs/>
          <w:b/>
        </w:rPr>
        <w:t xml:space="preserve">Saudi Arabia Riyadh</w:t>
      </w:r>
      <w:r>
        <w:t xml:space="preserve">.</w:t>
      </w:r>
    </w:p>
    <w:p>
      <w:pPr>
        <w:numPr>
          <w:ilvl w:val="0"/>
          <w:numId w:val="1001"/>
        </w:numPr>
        <w:pStyle w:val="Compact"/>
      </w:pPr>
      <w:r>
        <w:rPr>
          <w:bCs/>
          <w:b/>
        </w:rPr>
        <w:t xml:space="preserve">Alignment with MOE Standards:</w:t>
      </w:r>
      <w:r>
        <w:t xml:space="preserve"> </w:t>
      </w:r>
      <w:r>
        <w:t xml:space="preserve">For K-12 education, the</w:t>
      </w:r>
      <w:r>
        <w:t xml:space="preserve"> </w:t>
      </w:r>
      <w:r>
        <w:rPr>
          <w:bCs/>
          <w:b/>
        </w:rPr>
        <w:t xml:space="preserve">Curriculum Developer</w:t>
      </w:r>
      <w:r>
        <w:t xml:space="preserve"> </w:t>
      </w:r>
      <w:r>
        <w:t xml:space="preserve">must strictly adhere to the guidelines set by the Ministry of Education in</w:t>
      </w:r>
    </w:p>
    <w:p>
      <w:pPr>
        <w:numPr>
          <w:ilvl w:val="0"/>
          <w:numId w:val="1000"/>
        </w:numPr>
        <w:pStyle w:val="Compact"/>
      </w:pPr>
      <w:r>
        <w:t xml:space="preserve">Saudi Arabia Riyadh, ensuring compliance with national standards for Arabic language, Islamic studies, and increasingly, STEM (Science, Technology, Engineering, Mathematics) subjects.</w:t>
      </w:r>
    </w:p>
    <w:p>
      <w:pPr>
        <w:numPr>
          <w:ilvl w:val="0"/>
          <w:numId w:val="1001"/>
        </w:numPr>
        <w:pStyle w:val="Compact"/>
      </w:pPr>
      <w:r>
        <w:rPr>
          <w:bCs/>
          <w:b/>
        </w:rPr>
        <w:t xml:space="preserve">Digital Integration:</w:t>
      </w:r>
      <w:r>
        <w:t xml:space="preserve"> </w:t>
      </w:r>
      <w:r>
        <w:t xml:space="preserve">Given the high digital literacy rates among Saudi youth in</w:t>
      </w:r>
      <w:r>
        <w:t xml:space="preserve"> </w:t>
      </w:r>
      <w:r>
        <w:rPr>
          <w:bCs/>
          <w:b/>
        </w:rPr>
        <w:t xml:space="preserve">Saudi Arabia Riyadh</w:t>
      </w:r>
      <w:r>
        <w:t xml:space="preserve">, the developer must integrate AI-driven learning tools and online platforms into the curriculum to facilitate hybrid learning models.</w:t>
      </w:r>
    </w:p>
    <w:p>
      <w:pPr>
        <w:numPr>
          <w:ilvl w:val="0"/>
          <w:numId w:val="1001"/>
        </w:numPr>
        <w:pStyle w:val="Compact"/>
      </w:pPr>
      <w:r>
        <w:rPr>
          <w:bCs/>
          <w:b/>
        </w:rPr>
        <w:t xml:space="preserve">Industry Partnership:</w:t>
      </w:r>
      <w:r>
        <w:t xml:space="preserve"> </w:t>
      </w:r>
      <w:r>
        <w:t xml:space="preserve">In vocational and higher education contexts within</w:t>
      </w:r>
      <w:r>
        <w:t xml:space="preserve"> </w:t>
      </w:r>
      <w:r>
        <w:rPr>
          <w:vertAlign w:val="subscript"/>
        </w:rPr>
        <w:t xml:space="preserve">Saudi Arabia Riyadh</w:t>
      </w:r>
      <w:r>
        <w:t xml:space="preserve">, the</w:t>
      </w:r>
    </w:p>
    <w:bookmarkEnd w:id="24"/>
    <w:bookmarkStart w:id="25" w:name="target-audiences-in-saudi-arabia-riyadh"/>
    <w:p>
      <w:pPr>
        <w:pStyle w:val="Heading2"/>
      </w:pPr>
      <w:r>
        <w:t xml:space="preserve">4. Target Audiences in Saudi Arabia Riyadh</w:t>
      </w:r>
    </w:p>
    <w:p>
      <w:pPr>
        <w:pStyle w:val="FirstParagraph"/>
      </w:pPr>
      <w:r>
        <w:t xml:space="preserve">The implementation of a new curriculum strategy targets three primary sectors within</w:t>
      </w:r>
      <w:r>
        <w:t xml:space="preserve"> </w:t>
      </w:r>
      <w:r>
        <w:rPr>
          <w:bCs/>
          <w:b/>
        </w:rPr>
        <w:t xml:space="preserve">Saudi Arabia Riyadh</w:t>
      </w:r>
      <w:r>
        <w:t xml:space="preserve">:</w:t>
      </w:r>
    </w:p>
    <w:p>
      <w:pPr>
        <w:numPr>
          <w:ilvl w:val="0"/>
          <w:numId w:val="1002"/>
        </w:numPr>
        <w:pStyle w:val="Compact"/>
      </w:pPr>
      <w:r>
        <w:rPr>
          <w:bCs/>
          <w:b/>
        </w:rPr>
        <w:t xml:space="preserve">K-12 Educational Institutions:</w:t>
      </w:r>
      <w:r>
        <w:t xml:space="preserve"> </w:t>
      </w:r>
      <w:r>
        <w:t xml:space="preserve">Focusing on foundational literacy, numeracy, and character building while introducing coding and critical thinking early in the educational journey.</w:t>
      </w:r>
    </w:p>
    <w:p>
      <w:pPr>
        <w:numPr>
          <w:ilvl w:val="0"/>
          <w:numId w:val="1002"/>
        </w:numPr>
        <w:pStyle w:val="Compact"/>
      </w:pPr>
      <w:r>
        <w:rPr>
          <w:bCs/>
          <w:b/>
        </w:rPr>
        <w:t xml:space="preserve">Higher Education Universities:</w:t>
      </w:r>
      <w:r>
        <w:t xml:space="preserve"> </w:t>
      </w:r>
      <w:r>
        <w:t xml:space="preserve">Enhancing research capabilities and employability skills for graduates entering the job market in</w:t>
      </w:r>
      <w:r>
        <w:t xml:space="preserve"> </w:t>
      </w:r>
      <w:r>
        <w:rPr>
          <w:vertAlign w:val="subscript"/>
        </w:rPr>
        <w:t xml:space="preserve">Saudi Arabia Riyadh</w:t>
      </w:r>
      <w:r>
        <w:t xml:space="preserve">. This includes revising engineering, business administration, and medical curricula.</w:t>
      </w:r>
    </w:p>
    <w:p>
      <w:pPr>
        <w:numPr>
          <w:ilvl w:val="0"/>
          <w:numId w:val="1002"/>
        </w:numPr>
        <w:pStyle w:val="Compact"/>
      </w:pPr>
      <w:r>
        <w:t xml:space="preserve">Corporate Training Departments:: Developing internal upskilling programs for expatriates and Saudi nationals alike. The</w:t>
      </w:r>
    </w:p>
    <w:bookmarkEnd w:id="25"/>
    <w:bookmarkStart w:id="30" w:name="methodology-and-implementation-framework"/>
    <w:p>
      <w:pPr>
        <w:pStyle w:val="Heading2"/>
      </w:pPr>
      <w:r>
        <w:t xml:space="preserve">5. Methodology and Implementation Framework</w:t>
      </w:r>
    </w:p>
    <w:p>
      <w:pPr>
        <w:pStyle w:val="FirstParagraph"/>
      </w:pPr>
      <w:r>
        <w:t xml:space="preserve">The project will follow the ADDIE model (Analysis, Design, Development, Implementation, Evaluation), adapted for the</w:t>
      </w:r>
      <w:r>
        <w:t xml:space="preserve"> </w:t>
      </w:r>
      <w:r>
        <w:rPr>
          <w:vertAlign w:val="subscript"/>
        </w:rPr>
        <w:t xml:space="preserve">Saudi Arabia Riyadh</w:t>
      </w:r>
      <w:r>
        <w:t xml:space="preserve"> </w:t>
      </w:r>
      <w:r>
        <w:t xml:space="preserve">context.</w:t>
      </w:r>
    </w:p>
    <w:bookmarkStart w:id="26" w:name="analysis-phase"/>
    <w:p>
      <w:pPr>
        <w:pStyle w:val="Heading3"/>
      </w:pPr>
      <w:r>
        <w:t xml:space="preserve">5.1 Analysis Phase</w:t>
      </w:r>
    </w:p>
    <w:p>
      <w:pPr>
        <w:pStyle w:val="FirstParagraph"/>
      </w:pPr>
      <w:r>
        <w:t xml:space="preserve">We will conduct needs assessments across major sectors in</w:t>
      </w:r>
      <w:r>
        <w:t xml:space="preserve"> </w:t>
      </w:r>
      <w:r>
        <w:rPr>
          <w:bCs/>
          <w:b/>
        </w:rPr>
        <w:t xml:space="preserve">Saudi Arabia Riyadh</w:t>
      </w:r>
      <w:r>
        <w:t xml:space="preserve">. This includes surveys of employers and focus groups with educators to identify specific skill gaps.</w:t>
      </w:r>
    </w:p>
    <w:bookmarkEnd w:id="26"/>
    <w:bookmarkStart w:id="27" w:name="design-phase"/>
    <w:p>
      <w:pPr>
        <w:pStyle w:val="Heading3"/>
      </w:pPr>
      <w:r>
        <w:t xml:space="preserve">5.2 Design Phase</w:t>
      </w:r>
    </w:p>
    <w:p>
      <w:pPr>
        <w:pStyle w:val="FirstParagraph"/>
      </w:pPr>
      <w:r>
        <w:t xml:space="preserve">The</w:t>
      </w:r>
      <w:r>
        <w:t xml:space="preserve"> </w:t>
      </w:r>
      <w:r>
        <w:rPr>
          <w:bCs/>
          <w:b/>
        </w:rPr>
        <w:t xml:space="preserve">Curriculum Developer</w:t>
      </w:r>
      <w:r>
        <w:t xml:space="preserve"> </w:t>
      </w:r>
      <w:r>
        <w:t xml:space="preserve">will create detailed learning maps. Special attention will be paid to "Saudization" (Nitaqat) requirements, ensuring the curriculum supports the hiring of Saudi nationals in high-level roles.</w:t>
      </w:r>
    </w:p>
    <w:bookmarkEnd w:id="27"/>
    <w:bookmarkStart w:id="28" w:name="development-phase"/>
    <w:p>
      <w:pPr>
        <w:pStyle w:val="Heading3"/>
      </w:pPr>
      <w:r>
        <w:t xml:space="preserve">5.3 Development Phase</w:t>
      </w:r>
    </w:p>
    <w:p>
      <w:pPr>
        <w:pStyle w:val="FirstParagraph"/>
      </w:pPr>
      <w:r>
        <w:t xml:space="preserve">This phase involves creating content in both Arabic and English, acknowledging that technical proficiency often requires bilingual competency in</w:t>
      </w:r>
      <w:r>
        <w:t xml:space="preserve"> </w:t>
      </w:r>
      <w:r>
        <w:rPr>
          <w:vertAlign w:val="subscript"/>
        </w:rPr>
        <w:t xml:space="preserve">Saudi Arabia Riyadh</w:t>
      </w:r>
      <w:r>
        <w:t xml:space="preserve">.</w:t>
      </w:r>
    </w:p>
    <w:bookmarkEnd w:id="28"/>
    <w:bookmarkStart w:id="29" w:name="implementation-evaluation"/>
    <w:p>
      <w:pPr>
        <w:pStyle w:val="Heading3"/>
      </w:pPr>
      <w:r>
        <w:t xml:space="preserve">5.4 Implementation &amp; Evaluation</w:t>
      </w:r>
    </w:p>
    <w:p>
      <w:pPr>
        <w:pStyle w:val="FirstParagraph"/>
      </w:pPr>
      <w:r>
        <w:t xml:space="preserve">Piloting the curriculum in select schools or corporate units within</w:t>
      </w:r>
      <w:r>
        <w:t xml:space="preserve"> </w:t>
      </w:r>
      <w:r>
        <w:rPr>
          <w:bCs/>
          <w:b/>
        </w:rPr>
        <w:t xml:space="preserve">Saudi Arabia Riyadh</w:t>
      </w:r>
      <w:r>
        <w:t xml:space="preserve">, followed by data-driven adjustments based on performance metrics.</w:t>
      </w:r>
    </w:p>
    <w:bookmarkEnd w:id="29"/>
    <w:bookmarkEnd w:id="30"/>
    <w:bookmarkStart w:id="31" w:name="challenges-and-mitigation-strategies"/>
    <w:p>
      <w:pPr>
        <w:pStyle w:val="Heading2"/>
      </w:pPr>
      <w:r>
        <w:t xml:space="preserve">6. Challenges and Mitigation Strategies</w:t>
      </w:r>
    </w:p>
    <w:p>
      <w:pPr>
        <w:pStyle w:val="FirstParagraph"/>
      </w:pPr>
      <w:r>
        <w:t xml:space="preserve">Operating in</w:t>
      </w:r>
      <w:r>
        <w:t xml:space="preserve"> </w:t>
      </w:r>
      <w:r>
        <w:rPr>
          <w:vertAlign w:val="subscript"/>
        </w:rPr>
        <w:t xml:space="preserve">Saudi Arabia Riyadh</w:t>
      </w:r>
      <w:r>
        <w:t xml:space="preserve"> </w:t>
      </w:r>
      <w:r>
        <w:t xml:space="preserve">presents unique challenges that the project plan must address:</w:t>
      </w:r>
    </w:p>
    <w:p>
      <w:pPr>
        <w:numPr>
          <w:ilvl w:val="0"/>
          <w:numId w:val="1003"/>
        </w:numPr>
        <w:pStyle w:val="Compact"/>
      </w:pPr>
      <w:r>
        <w:rPr>
          <w:bCs/>
          <w:b/>
        </w:rPr>
        <w:t xml:space="preserve">Bureaucratic Hurdles:</w:t>
      </w:r>
      <w:r>
        <w:t xml:space="preserve"> </w:t>
      </w:r>
      <w:r>
        <w:t xml:space="preserve">Approval processes for educational materials can be lengthy.</w:t>
      </w:r>
      <w:r>
        <w:t xml:space="preserve"> </w:t>
      </w:r>
      <w:r>
        <w:rPr>
          <w:iCs/>
          <w:i/>
        </w:rPr>
        <w:t xml:space="preserve">Mitigation:</w:t>
      </w:r>
      <w:r>
        <w:t xml:space="preserve"> </w:t>
      </w:r>
      <w:r>
        <w:t xml:space="preserve">Early engagement with local authorities and stakeholders.</w:t>
      </w:r>
    </w:p>
    <w:p>
      <w:pPr>
        <w:numPr>
          <w:ilvl w:val="0"/>
          <w:numId w:val="1003"/>
        </w:numPr>
        <w:pStyle w:val="Compact"/>
      </w:pPr>
      <w:r>
        <w:t xml:space="preserve">Cultural Sensitivity:: Missteps in content can lead to significant backlash.</w:t>
      </w:r>
      <w:r>
        <w:t xml:space="preserve"> </w:t>
      </w:r>
      <w:r>
        <w:rPr>
          <w:iCs/>
          <w:i/>
        </w:rPr>
        <w:t xml:space="preserve">Mitigation:</w:t>
      </w:r>
      <w:r>
        <w:t xml:space="preserve"> </w:t>
      </w:r>
      <w:r>
        <w:t xml:space="preserve">Establish a cultural review board comprised of respected figures from</w:t>
      </w:r>
      <w:r>
        <w:t xml:space="preserve"> </w:t>
      </w:r>
      <w:r>
        <w:rPr>
          <w:vertAlign w:val="subscript"/>
        </w:rPr>
        <w:t xml:space="preserve">Saudi Arabia Riyadh</w:t>
      </w:r>
      <w:r>
        <w:t xml:space="preserve">.</w:t>
      </w:r>
    </w:p>
    <w:p>
      <w:pPr>
        <w:numPr>
          <w:ilvl w:val="0"/>
          <w:numId w:val="1003"/>
        </w:numPr>
        <w:pStyle w:val="Compact"/>
      </w:pPr>
      <w:r>
        <w:t xml:space="preserve">Talent Retention:: Finding qualified Curriculum Developers who understand both pedagogy and local culture is difficult.</w:t>
      </w:r>
      <w:r>
        <w:t xml:space="preserve"> </w:t>
      </w:r>
      <w:r>
        <w:rPr>
          <w:iCs/>
          <w:i/>
        </w:rPr>
        <w:t xml:space="preserve">Mitigation:</w:t>
      </w:r>
      <w:r>
        <w:t xml:space="preserve"> </w:t>
      </w:r>
      <w:r>
        <w:t xml:space="preserve">Invest in continuous professional development for existing staff.</w:t>
      </w:r>
    </w:p>
    <w:bookmarkEnd w:id="31"/>
    <w:bookmarkStart w:id="32" w:name="expected-outcomes-and-kpis"/>
    <w:p>
      <w:pPr>
        <w:pStyle w:val="Heading2"/>
      </w:pPr>
      <w:r>
        <w:t xml:space="preserve">7. Expected Outcomes and KPIs</w:t>
      </w:r>
    </w:p>
    <w:p>
      <w:pPr>
        <w:pStyle w:val="FirstParagraph"/>
      </w:pPr>
      <w:r>
        <w:t xml:space="preserve">The successful deployment of this project will yield measurable benefits for stakeholders in</w:t>
      </w:r>
      <w:r>
        <w:t xml:space="preserve"> </w:t>
      </w:r>
      <w:r>
        <w:rPr>
          <w:bCs/>
          <w:b/>
        </w:rPr>
        <w:t xml:space="preserve">Saudi Arabia Riyadh</w:t>
      </w:r>
      <w:r>
        <w:t xml:space="preserve">:</w:t>
      </w:r>
    </w:p>
    <w:p>
      <w:pPr>
        <w:numPr>
          <w:ilvl w:val="0"/>
          <w:numId w:val="1004"/>
        </w:numPr>
        <w:pStyle w:val="Compact"/>
      </w:pPr>
      <w:r>
        <w:t xml:space="preserve">An increase in graduate employability rates by 25% within three years.</w:t>
      </w:r>
    </w:p>
    <w:p>
      <w:pPr>
        <w:numPr>
          <w:ilvl w:val="0"/>
          <w:numId w:val="1004"/>
        </w:numPr>
        <w:pStyle w:val="Compact"/>
      </w:pPr>
      <w:r>
        <w:t xml:space="preserve">Improved student performance scores in international standardized tests.</w:t>
      </w:r>
    </w:p>
    <w:p>
      <w:pPr>
        <w:numPr>
          <w:ilvl w:val="0"/>
          <w:numId w:val="1004"/>
        </w:numPr>
        <w:pStyle w:val="Compact"/>
      </w:pPr>
      <w:r>
        <w:t xml:space="preserve">Higher satisfaction ratings from corporate partners regarding the readiness of new hires.</w:t>
      </w:r>
    </w:p>
    <w:bookmarkEnd w:id="32"/>
    <w:bookmarkStart w:id="33" w:name="conclusion"/>
    <w:p>
      <w:pPr>
        <w:pStyle w:val="Heading2"/>
      </w:pPr>
      <w:r>
        <w:t xml:space="preserve">8. Conclusion</w:t>
      </w:r>
    </w:p>
    <w:p>
      <w:pPr>
        <w:pStyle w:val="FirstParagraph"/>
      </w:pPr>
      <w:r>
        <w:t xml:space="preserve">The establishment of a robust</w:t>
      </w:r>
      <w:r>
        <w:t xml:space="preserve"> </w:t>
      </w:r>
      <w:r>
        <w:rPr>
          <w:bCs/>
          <w:b/>
        </w:rPr>
        <w:t xml:space="preserve">Curriculum Developer</w:t>
      </w:r>
      <w:r>
        <w:t xml:space="preserve"> </w:t>
      </w:r>
      <w:r>
        <w:t xml:space="preserve">function is not merely an administrative task; it is a strategic imperative for the future of</w:t>
      </w:r>
      <w:r>
        <w:t xml:space="preserve"> </w:t>
      </w:r>
      <w:r>
        <w:rPr>
          <w:vertAlign w:val="subscript"/>
        </w:rPr>
        <w:t xml:space="preserve">Saudi Arabia Riyadh</w:t>
      </w:r>
      <w:r>
        <w:t xml:space="preserve">. By aligning educational outputs with Vision 2030 goals, we can create a generation of leaders and workers who are competitive globally yet rooted in local culture. This project report affirms that investing in high-quality curriculum development is the most effective way to secure long-term economic and social stability in</w:t>
      </w:r>
      <w:r>
        <w:t xml:space="preserve"> </w:t>
      </w:r>
      <w:r>
        <w:rPr>
          <w:bCs/>
          <w:b/>
        </w:rPr>
        <w:t xml:space="preserve">Saudi Arabia Riyadh</w:t>
      </w:r>
      <w:r>
        <w:t xml:space="preserve">.</w:t>
      </w:r>
    </w:p>
    <w:p>
      <w:r>
        <w:pict>
          <v:rect style="width:0;height:1.5pt" o:hralign="center" o:hrstd="t" o:hr="t"/>
        </w:pict>
      </w:r>
    </w:p>
    <w:p>
      <w:pPr>
        <w:pStyle w:val="FirstParagraph"/>
      </w:pPr>
      <w:r>
        <w:t xml:space="preserve">Prepared by:</w:t>
      </w:r>
      <w:r>
        <w:br/>
      </w:r>
      <w:r>
        <w:t xml:space="preserve">Project Management Office</w:t>
      </w:r>
      <w:r>
        <w:br/>
      </w:r>
      <w:r>
        <w:t xml:space="preserve">Education &amp; Training Division</w:t>
      </w:r>
      <w:r>
        <w:br/>
      </w: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Role in Saudi Arabia Riyadh</dc:title>
  <dc:creator/>
  <dc:language>en</dc:language>
  <cp:keywords/>
  <dcterms:created xsi:type="dcterms:W3CDTF">2026-07-29T09:21:57Z</dcterms:created>
  <dcterms:modified xsi:type="dcterms:W3CDTF">2026-07-29T09:21:57Z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