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Customs</w:t>
      </w:r>
      <w:r>
        <w:t xml:space="preserve"> </w:t>
      </w:r>
      <w:r>
        <w:t xml:space="preserve">Officer</w:t>
      </w:r>
      <w:r>
        <w:t xml:space="preserve"> </w:t>
      </w:r>
      <w:r>
        <w:t xml:space="preserve">Operations</w:t>
      </w:r>
      <w:r>
        <w:t xml:space="preserve"> </w:t>
      </w:r>
      <w:r>
        <w:t xml:space="preserve">in</w:t>
      </w:r>
      <w:r>
        <w:t xml:space="preserve"> </w:t>
      </w:r>
      <w:r>
        <w:t xml:space="preserve">Kuwait</w:t>
      </w:r>
      <w:r>
        <w:t xml:space="preserve"> </w:t>
      </w:r>
      <w:r>
        <w:t xml:space="preserve">City</w:t>
      </w:r>
    </w:p>
    <w:bookmarkStart w:id="35" w:name="Xb77403b8ed85d4b82ce1fc5e1ef1c577a2d69b8"/>
    <w:p>
      <w:pPr>
        <w:pStyle w:val="Heading1"/>
      </w:pPr>
      <w:r>
        <w:t xml:space="preserve">Project Report on the Implementation and Optimization of Customs Officer Protocols in Kuwait City</w:t>
      </w:r>
    </w:p>
    <w:bookmarkStart w:id="20" w:name="executive-summary"/>
    <w:p>
      <w:pPr>
        <w:pStyle w:val="Heading2"/>
      </w:pPr>
      <w:r>
        <w:t xml:space="preserve">1. Executive Summary</w:t>
      </w:r>
    </w:p>
    <w:p>
      <w:pPr>
        <w:pStyle w:val="FirstParagraph"/>
      </w:pPr>
      <w:r>
        <w:t xml:space="preserve">This Project Report provides a comprehensive analysis of the role, responsibilities, and operational challenges faced by a</w:t>
      </w:r>
      <w:r>
        <w:t xml:space="preserve"> </w:t>
      </w:r>
      <w:r>
        <w:t xml:space="preserve">Customs Officer</w:t>
      </w:r>
      <w:r>
        <w:t xml:space="preserve"> </w:t>
      </w:r>
      <w:r>
        <w:t xml:space="preserve">operating within the dynamic environment of</w:t>
      </w:r>
      <w:r>
        <w:t xml:space="preserve"> </w:t>
      </w:r>
      <w:r>
        <w:t xml:space="preserve">Kuwait Kuwait City</w:t>
      </w:r>
      <w:r>
        <w:t xml:space="preserve">. As a pivotal hub for international trade in the Gulf Cooperation Council (GCC) region, Kuwait City serves as the primary gateway for imports and exports. The efficiency of border control mechanisms directly impacts national economic stability and security. This report outlines the strategic importance of enforcing customs regulations, managing high-volume logistics at major entry points such as Shuwaikh Port and Kuwait International Airport, and adapting to digital transformation initiatives under the broader Vision 2035 framework.</w:t>
      </w:r>
    </w:p>
    <w:bookmarkEnd w:id="20"/>
    <w:bookmarkStart w:id="21" w:name="introduction-and-strategic-context"/>
    <w:p>
      <w:pPr>
        <w:pStyle w:val="Heading2"/>
      </w:pPr>
      <w:r>
        <w:t xml:space="preserve">2. Introduction and Strategic Context</w:t>
      </w:r>
    </w:p>
    <w:p>
      <w:pPr>
        <w:pStyle w:val="FirstParagraph"/>
      </w:pPr>
      <w:r>
        <w:t xml:space="preserve">The Republic of Kuwait relies heavily on international trade to supplement its domestic consumption needs, given its specific economic structure focused primarily on hydrocarbon exports. Consequently, the role of the</w:t>
      </w:r>
      <w:r>
        <w:t xml:space="preserve"> </w:t>
      </w:r>
      <w:r>
        <w:t xml:space="preserve">Customs Officer</w:t>
      </w:r>
      <w:r>
        <w:t xml:space="preserve"> </w:t>
      </w:r>
      <w:r>
        <w:t xml:space="preserve">is not merely administrative but strategic. In</w:t>
      </w:r>
      <w:r>
        <w:t xml:space="preserve"> </w:t>
      </w:r>
      <w:r>
        <w:t xml:space="preserve">Kuwait Kuwait City</w:t>
      </w:r>
      <w:r>
        <w:t xml:space="preserve">, which acts as the commercial and administrative heart of the nation, customs operations are characterized by high throughput and strict regulatory compliance.</w:t>
      </w:r>
    </w:p>
    <w:p>
      <w:pPr>
        <w:pStyle w:val="BodyText"/>
      </w:pPr>
      <w:r>
        <w:t xml:space="preserve">The primary objective of this report is to evaluate current operational workflows, identify bottlenecks in cargo clearance processes, and propose enhancements that align with international best practices. The focus remains on ensuring that security standards are met without unnecessarily impeding the flow of legitimate trade, a balance essential for maintaining Kuwait’s competitive edge in regional logistics.</w:t>
      </w:r>
    </w:p>
    <w:bookmarkEnd w:id="21"/>
    <w:bookmarkStart w:id="25" w:name="operational-scope-and-responsibilities"/>
    <w:p>
      <w:pPr>
        <w:pStyle w:val="Heading2"/>
      </w:pPr>
      <w:r>
        <w:t xml:space="preserve">3. Operational Scope and Responsibilities</w:t>
      </w:r>
    </w:p>
    <w:p>
      <w:pPr>
        <w:pStyle w:val="FirstParagraph"/>
      </w:pPr>
      <w:r>
        <w:t xml:space="preserve">A dedicated</w:t>
      </w:r>
      <w:r>
        <w:t xml:space="preserve"> </w:t>
      </w:r>
      <w:r>
        <w:t xml:space="preserve">Customs Officer</w:t>
      </w:r>
      <w:r>
        <w:t xml:space="preserve"> </w:t>
      </w:r>
      <w:r>
        <w:t xml:space="preserve">stationed in the capital region faces a multifaceted workload. The core responsibilities include:</w:t>
      </w:r>
    </w:p>
    <w:bookmarkStart w:id="22" w:name="cargo-inspection-and-classification"/>
    <w:p>
      <w:pPr>
        <w:pStyle w:val="Heading3"/>
      </w:pPr>
      <w:r>
        <w:t xml:space="preserve">3.1 Cargo Inspection and Classification</w:t>
      </w:r>
    </w:p>
    <w:p>
      <w:pPr>
        <w:pStyle w:val="FirstParagraph"/>
      </w:pPr>
      <w:r>
        <w:t xml:space="preserve">The officer is responsible for verifying the accuracy of customs declarations against physical shipments. In</w:t>
      </w:r>
      <w:r>
        <w:t xml:space="preserve"> </w:t>
      </w:r>
      <w:r>
        <w:t xml:space="preserve">Kuwait Kuwait City</w:t>
      </w:r>
      <w:r>
        <w:t xml:space="preserve">, this involves inspecting a diverse range of goods, from consumer electronics and automotive parts to foodstuffs and pharmaceuticals. Accurate Harmonized System (HS) code classification is critical to determine applicable duties and taxes, ensuring fair revenue collection for the state.</w:t>
      </w:r>
    </w:p>
    <w:bookmarkEnd w:id="22"/>
    <w:bookmarkStart w:id="23" w:name="revenue-collection"/>
    <w:p>
      <w:pPr>
        <w:pStyle w:val="Heading3"/>
      </w:pPr>
      <w:r>
        <w:t xml:space="preserve">3.2 Revenue Collection</w:t>
      </w:r>
    </w:p>
    <w:p>
      <w:pPr>
        <w:pStyle w:val="FirstParagraph"/>
      </w:pPr>
      <w:r>
        <w:t xml:space="preserve">Tax administration is a key function. The officer must ensure that all relevant customs duties, value-added tax (VAT) contributions where applicable, and other levies are calculated correctly and collected efficiently. This financial oversight supports the national budget and funds public services.</w:t>
      </w:r>
    </w:p>
    <w:bookmarkEnd w:id="23"/>
    <w:bookmarkStart w:id="24" w:name="security-and-contraband-prevention"/>
    <w:p>
      <w:pPr>
        <w:pStyle w:val="Heading3"/>
      </w:pPr>
      <w:r>
        <w:t xml:space="preserve">3.3 Security and Contraband Prevention</w:t>
      </w:r>
    </w:p>
    <w:p>
      <w:pPr>
        <w:pStyle w:val="FirstParagraph"/>
      </w:pPr>
      <w:r>
        <w:t xml:space="preserve">Beyond revenue, the security mandate is paramount. The</w:t>
      </w:r>
      <w:r>
        <w:t xml:space="preserve"> </w:t>
      </w:r>
      <w:r>
        <w:t xml:space="preserve">Customs Officer</w:t>
      </w:r>
      <w:r>
        <w:t xml:space="preserve"> </w:t>
      </w:r>
      <w:r>
        <w:t xml:space="preserve">serves as the first line of defense against illegal trafficking, including narcotics, weapons, and counterfeit goods. In</w:t>
      </w:r>
      <w:r>
        <w:t xml:space="preserve"> </w:t>
      </w:r>
      <w:r>
        <w:t xml:space="preserve">Kuwait Kuwait City</w:t>
      </w:r>
      <w:r>
        <w:t xml:space="preserve">, with its dense population and high volume of passenger traffic at international airports and land borders, vigilance is essential to prevent these illicit items from entering the supply chain.</w:t>
      </w:r>
    </w:p>
    <w:bookmarkEnd w:id="24"/>
    <w:bookmarkEnd w:id="25"/>
    <w:bookmarkStart w:id="29" w:name="Xd8446b3a28bfa9ca936dfc6c8e1412573a2dc3c"/>
    <w:p>
      <w:pPr>
        <w:pStyle w:val="Heading2"/>
      </w:pPr>
      <w:r>
        <w:t xml:space="preserve">4. Challenges in the Kuwait City Environment</w:t>
      </w:r>
    </w:p>
    <w:p>
      <w:pPr>
        <w:pStyle w:val="FirstParagraph"/>
      </w:pPr>
      <w:r>
        <w:t xml:space="preserve">The operational landscape in</w:t>
      </w:r>
      <w:r>
        <w:t xml:space="preserve"> </w:t>
      </w:r>
      <w:r>
        <w:t xml:space="preserve">Kuwait Kuwait City</w:t>
      </w:r>
      <w:r>
        <w:t xml:space="preserve"> </w:t>
      </w:r>
      <w:r>
        <w:t xml:space="preserve">presents unique challenges that affect the performance of customs personnel.</w:t>
      </w:r>
    </w:p>
    <w:bookmarkStart w:id="26" w:name="high-volume-and-seasonal-peaks"/>
    <w:p>
      <w:pPr>
        <w:pStyle w:val="Heading3"/>
      </w:pPr>
      <w:r>
        <w:t xml:space="preserve">4.1 High Volume and Seasonal Peaks</w:t>
      </w:r>
    </w:p>
    <w:p>
      <w:pPr>
        <w:pStyle w:val="FirstParagraph"/>
      </w:pPr>
      <w:r>
        <w:t xml:space="preserve">The capital experiences significant spikes in trade volume, particularly during Ramadan and post-Eid periods, when consumer demand surges. Additionally, major international exhibitions and sporting events hosted in the city lead to temporary but intense influxes of cargo. The</w:t>
      </w:r>
      <w:r>
        <w:t xml:space="preserve"> </w:t>
      </w:r>
      <w:r>
        <w:t xml:space="preserve">Customs Officer</w:t>
      </w:r>
      <w:r>
        <w:t xml:space="preserve"> </w:t>
      </w:r>
      <w:r>
        <w:t xml:space="preserve">must manage these fluctuations efficiently to prevent backlog accumulation.</w:t>
      </w:r>
    </w:p>
    <w:bookmarkEnd w:id="26"/>
    <w:bookmarkStart w:id="27" w:name="regulatory-complexity"/>
    <w:p>
      <w:pPr>
        <w:pStyle w:val="Heading3"/>
      </w:pPr>
      <w:r>
        <w:t xml:space="preserve">4.2 Regulatory Complexity</w:t>
      </w:r>
    </w:p>
    <w:p>
      <w:pPr>
        <w:pStyle w:val="FirstParagraph"/>
      </w:pPr>
      <w:r>
        <w:t xml:space="preserve">Kuwait maintains strict standards regarding health, safety, and environmental protection for imported goods. Officers must be well-versed in constantly updating regulations concerning Halal certification for food products, technical standards for electrical appliances, and restrictions on certain chemicals. Navigating these complex legal frameworks requires continuous professional development.</w:t>
      </w:r>
    </w:p>
    <w:bookmarkEnd w:id="27"/>
    <w:bookmarkStart w:id="28" w:name="inter-agency-coordination"/>
    <w:p>
      <w:pPr>
        <w:pStyle w:val="Heading3"/>
      </w:pPr>
      <w:r>
        <w:t xml:space="preserve">4.3 Inter-Agency Coordination</w:t>
      </w:r>
    </w:p>
    <w:p>
      <w:pPr>
        <w:pStyle w:val="FirstParagraph"/>
      </w:pPr>
      <w:r>
        <w:t xml:space="preserve">Cargo clearance often involves multiple government entities, including the Ministry of Interior, the Public Authority for Industry (PAI), and various health ministries. The efficiency of a</w:t>
      </w:r>
      <w:r>
        <w:t xml:space="preserve"> </w:t>
      </w:r>
      <w:r>
        <w:t xml:space="preserve">Customs Officer</w:t>
      </w:r>
      <w:r>
        <w:t xml:space="preserve"> </w:t>
      </w:r>
      <w:r>
        <w:t xml:space="preserve">in</w:t>
      </w:r>
      <w:r>
        <w:t xml:space="preserve"> </w:t>
      </w:r>
      <w:r>
        <w:t xml:space="preserve">Kuwait Kuwait City</w:t>
      </w:r>
      <w:r>
        <w:t xml:space="preserve"> </w:t>
      </w:r>
      <w:r>
        <w:t xml:space="preserve">is largely dependent on the seamless coordination with these agencies. Delays in inter-agency communication can lead to prolonged clearance times for importers.</w:t>
      </w:r>
    </w:p>
    <w:bookmarkEnd w:id="28"/>
    <w:bookmarkEnd w:id="29"/>
    <w:bookmarkStart w:id="32" w:name="digital-transformation-and-modernization"/>
    <w:p>
      <w:pPr>
        <w:pStyle w:val="Heading2"/>
      </w:pPr>
      <w:r>
        <w:t xml:space="preserve">5. Digital Transformation and Modernization</w:t>
      </w:r>
    </w:p>
    <w:p>
      <w:pPr>
        <w:pStyle w:val="FirstParagraph"/>
      </w:pPr>
      <w:r>
        <w:t xml:space="preserve">To address the aforementioned challenges, the Kuwait Customs Authority has embarked on a significant digital transformation journey. This initiative is central to enhancing the role of the modern</w:t>
      </w:r>
      <w:r>
        <w:t xml:space="preserve"> </w:t>
      </w:r>
      <w:r>
        <w:t xml:space="preserve">Customs Officer</w:t>
      </w:r>
      <w:r>
        <w:t xml:space="preserve">.</w:t>
      </w:r>
    </w:p>
    <w:bookmarkStart w:id="30" w:name="automated-clearance-systems"/>
    <w:p>
      <w:pPr>
        <w:pStyle w:val="Heading3"/>
      </w:pPr>
      <w:r>
        <w:t xml:space="preserve">5.1 Automated Clearance Systems</w:t>
      </w:r>
    </w:p>
    <w:p>
      <w:pPr>
        <w:pStyle w:val="FirstParagraph"/>
      </w:pPr>
      <w:r>
        <w:t xml:space="preserve">The implementation of advanced customs management systems allows for pre-arrival processing and risk-based inspection selection. Officers no longer need to manually inspect every container; instead, they focus their efforts on high-risk shipments identified by algorithms. This shift allows the officer in</w:t>
      </w:r>
      <w:r>
        <w:t xml:space="preserve"> </w:t>
      </w:r>
      <w:r>
        <w:t xml:space="preserve">Kuwait Kuwait City</w:t>
      </w:r>
      <w:r>
        <w:t xml:space="preserve"> </w:t>
      </w:r>
      <w:r>
        <w:t xml:space="preserve">to work more intelligently, reducing wait times for low-risk traders.</w:t>
      </w:r>
    </w:p>
    <w:bookmarkEnd w:id="30"/>
    <w:bookmarkStart w:id="31" w:name="data-analytics-and-intelligence"/>
    <w:p>
      <w:pPr>
        <w:pStyle w:val="Heading3"/>
      </w:pPr>
      <w:r>
        <w:t xml:space="preserve">5.2 Data Analytics and Intelligence</w:t>
      </w:r>
    </w:p>
    <w:p>
      <w:pPr>
        <w:pStyle w:val="FirstParagraph"/>
      </w:pPr>
      <w:r>
        <w:t xml:space="preserve">Leveraging big data analytics enables officers to detect anomalies in declaration patterns. By analyzing historical data, the system can flag irregularities that may indicate fraud or misclassification, providing the officer with actionable intelligence.</w:t>
      </w:r>
    </w:p>
    <w:bookmarkEnd w:id="31"/>
    <w:bookmarkEnd w:id="32"/>
    <w:bookmarkStart w:id="33" w:name="recommendations-for-optimization"/>
    <w:p>
      <w:pPr>
        <w:pStyle w:val="Heading2"/>
      </w:pPr>
      <w:r>
        <w:t xml:space="preserve">6. Recommendations for Optimization</w:t>
      </w:r>
    </w:p>
    <w:p>
      <w:pPr>
        <w:pStyle w:val="FirstParagraph"/>
      </w:pPr>
      <w:r>
        <w:t xml:space="preserve">Based on the analysis of current operations in</w:t>
      </w:r>
      <w:r>
        <w:t xml:space="preserve"> </w:t>
      </w:r>
      <w:r>
        <w:t xml:space="preserve">Kuwait Kuwait City</w:t>
      </w:r>
      <w:r>
        <w:t xml:space="preserve">, the following recommendations are proposed to enhance the effectiveness of customs enforcement:</w:t>
      </w:r>
    </w:p>
    <w:p>
      <w:pPr>
        <w:numPr>
          <w:ilvl w:val="0"/>
          <w:numId w:val="1001"/>
        </w:numPr>
        <w:pStyle w:val="Compact"/>
      </w:pPr>
      <w:r>
        <w:rPr>
          <w:bCs/>
          <w:b/>
        </w:rPr>
        <w:t xml:space="preserve">Enhanced Training Programs:</w:t>
      </w:r>
      <w:r>
        <w:t xml:space="preserve"> </w:t>
      </w:r>
      <w:r>
        <w:t xml:space="preserve">Continuous training should be mandated for all</w:t>
      </w:r>
      <w:r>
        <w:t xml:space="preserve"> </w:t>
      </w:r>
      <w:r>
        <w:t xml:space="preserve">Customs Officer</w:t>
      </w:r>
      <w:r>
        <w:t xml:space="preserve">s, focusing not only on regulation updates but also on soft skills, negotiation techniques, and the use of new digital tools.</w:t>
      </w:r>
    </w:p>
    <w:p>
      <w:pPr>
        <w:numPr>
          <w:ilvl w:val="0"/>
          <w:numId w:val="1001"/>
        </w:numPr>
        <w:pStyle w:val="Compact"/>
      </w:pPr>
      <w:r>
        <w:rPr>
          <w:bCs/>
          <w:b/>
        </w:rPr>
        <w:t xml:space="preserve">Expanded One-Stop Shop Services:</w:t>
      </w:r>
      <w:r>
        <w:t xml:space="preserve"> </w:t>
      </w:r>
      <w:r>
        <w:t xml:space="preserve">Further integration of government agency services into a single digital platform will reduce physical movement and paperwork, speeding up the clearance process for businesses in Kuwait City.</w:t>
      </w:r>
    </w:p>
    <w:p>
      <w:pPr>
        <w:numPr>
          <w:ilvl w:val="0"/>
          <w:numId w:val="1001"/>
        </w:numPr>
        <w:pStyle w:val="Compact"/>
      </w:pPr>
      <w:r>
        <w:t xml:space="preserve">Risk Management Framework Strengthening:&gt; Refine risk assessment models to better account for emerging trade routes and changing market dynamics specific to the GCC region.</w:t>
      </w:r>
    </w:p>
    <w:bookmarkEnd w:id="33"/>
    <w:bookmarkStart w:id="34" w:name="conclusion"/>
    <w:p>
      <w:pPr>
        <w:pStyle w:val="Heading2"/>
      </w:pPr>
      <w:r>
        <w:t xml:space="preserve">7. Conclusion</w:t>
      </w:r>
    </w:p>
    <w:p>
      <w:pPr>
        <w:pStyle w:val="FirstParagraph"/>
      </w:pPr>
      <w:r>
        <w:t xml:space="preserve">The role of the</w:t>
      </w:r>
      <w:r>
        <w:t xml:space="preserve"> </w:t>
      </w:r>
      <w:r>
        <w:t xml:space="preserve">Customs Officer</w:t>
      </w:r>
      <w:r>
        <w:t xml:space="preserve"> </w:t>
      </w:r>
      <w:r>
        <w:t xml:space="preserve">in</w:t>
      </w:r>
      <w:r>
        <w:t xml:space="preserve"> </w:t>
      </w:r>
      <w:r>
        <w:t xml:space="preserve">Kuwait Kuwait City</w:t>
      </w:r>
      <w:r>
        <w:t xml:space="preserve"> </w:t>
      </w:r>
      <w:r>
        <w:t xml:space="preserve">is indispensable to the nation's economic and security infrastructure. As a critical node in global trade networks, the capital requires robust, efficient, and secure customs operations. By embracing technological advancements and addressing operational challenges through targeted reforms, Kuwait can ensure that its customs authority remains a model of efficiency in the region.</w:t>
      </w:r>
    </w:p>
    <w:p>
      <w:pPr>
        <w:pStyle w:val="BodyText"/>
      </w:pPr>
      <w:r>
        <w:t xml:space="preserve">This report underscores that while the physical presence of officers at ports and borders remains vital, their role is increasingly evolving into one of intelligence-led enforcement and regulatory oversight. The successful implementation of these strategies will support Kuwait’s economic diversification goals and enhance its position as a premier logistics hub in the Middle East.</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Customs Officer Operations in Kuwait City</dc:title>
  <dc:creator/>
  <dc:language>en</dc:language>
  <cp:keywords/>
  <dcterms:created xsi:type="dcterms:W3CDTF">2026-07-29T13:01:54Z</dcterms:created>
  <dcterms:modified xsi:type="dcterms:W3CDTF">2026-07-29T13:01:54Z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