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Data</w:t>
      </w:r>
      <w:r>
        <w:t xml:space="preserve"> </w:t>
      </w:r>
      <w:r>
        <w:t xml:space="preserve">Science</w:t>
      </w:r>
      <w:r>
        <w:t xml:space="preserve"> </w:t>
      </w:r>
      <w:r>
        <w:t xml:space="preserve">Capabilities</w:t>
      </w:r>
      <w:r>
        <w:t xml:space="preserve"> </w:t>
      </w:r>
      <w:r>
        <w:t xml:space="preserve">in</w:t>
      </w:r>
      <w:r>
        <w:t xml:space="preserve"> </w:t>
      </w:r>
      <w:r>
        <w:t xml:space="preserve">China</w:t>
      </w:r>
      <w:r>
        <w:t xml:space="preserve"> </w:t>
      </w:r>
      <w:r>
        <w:t xml:space="preserve">Beijing</w:t>
      </w:r>
    </w:p>
    <w:bookmarkStart w:id="32" w:name="Xd77c8df00ca606e1325f08f0e18579e560c4ad8"/>
    <w:p>
      <w:pPr>
        <w:pStyle w:val="Heading1"/>
      </w:pPr>
      <w:r>
        <w:t xml:space="preserve">Project Report: Strategic Deployment of Data Science Capabilities in China Beijing</w:t>
      </w:r>
    </w:p>
    <w:bookmarkStart w:id="20" w:name="executive-summary"/>
    <w:p>
      <w:pPr>
        <w:pStyle w:val="Heading2"/>
      </w:pPr>
      <w:r>
        <w:t xml:space="preserve">Executive Summary</w:t>
      </w:r>
    </w:p>
    <w:p>
      <w:pPr>
        <w:pStyle w:val="FirstParagraph"/>
      </w:pPr>
      <w:r>
        <w:t xml:space="preserve">This Project Report outlines the strategic initiative to establish a premier Data Scientist hub within the dynamic technological landscape of China Beijing. As global enterprises increasingly rely on data-driven decision-making, locating specialized talent in one of Asia’s most robust innovation centers is critical for competitive advantage. This document details the rationale, operational framework, regulatory considerations, and expected outcomes of integrating advanced analytics into our core business operations specifically tailored to the Chinese market.</w:t>
      </w:r>
    </w:p>
    <w:bookmarkEnd w:id="20"/>
    <w:bookmarkStart w:id="21" w:name="introduction-and-background"/>
    <w:p>
      <w:pPr>
        <w:pStyle w:val="Heading2"/>
      </w:pPr>
      <w:r>
        <w:t xml:space="preserve">1. Introduction and Background</w:t>
      </w:r>
    </w:p>
    <w:p>
      <w:pPr>
        <w:pStyle w:val="FirstParagraph"/>
      </w:pPr>
      <w:r>
        <w:t xml:space="preserve">The rapid digitization of industries has elevated Data Science from a niche technical function to a central pillar of corporate strategy. In this context, the choice of location is paramount. China Beijing stands out not merely as the political capital but as the undisputed heart of China’s technology sector. Home to leading tech giants, numerous universities producing top-tier engineering graduates, and government-backed innovation zones such as Zhongguancun (often referred to as China's Silicon Valley), Beijing provides an unparalleled ecosystem for Data Scientist recruitment and development.</w:t>
      </w:r>
    </w:p>
    <w:p>
      <w:pPr>
        <w:pStyle w:val="BodyText"/>
      </w:pPr>
      <w:r>
        <w:t xml:space="preserve">This project report serves to formalize the deployment of a dedicated Data Science team based in this region. The objective is to leverage local expertise, comply with regional data governance standards, and address specific market nuances inherent to the Chinese consumer base.</w:t>
      </w:r>
    </w:p>
    <w:bookmarkEnd w:id="21"/>
    <w:bookmarkStart w:id="25" w:name="X000c07342ee414c493c0b5da202019dec3c3d64"/>
    <w:p>
      <w:pPr>
        <w:pStyle w:val="Heading2"/>
      </w:pPr>
      <w:r>
        <w:t xml:space="preserve">2. Strategic Rationale for Locating in China Beijing</w:t>
      </w:r>
    </w:p>
    <w:p>
      <w:pPr>
        <w:pStyle w:val="FirstParagraph"/>
      </w:pPr>
      <w:r>
        <w:t xml:space="preserve">The decision to anchor our Data Scientist operations in China Beijing is driven by several converging factors:</w:t>
      </w:r>
    </w:p>
    <w:bookmarkStart w:id="22" w:name="X34fa117c3c4acafb96d1d7693a9b7982ee0e369"/>
    <w:p>
      <w:pPr>
        <w:pStyle w:val="Heading3"/>
      </w:pPr>
      <w:r>
        <w:t xml:space="preserve">2.1 Talent Density and Educational Excellence</w:t>
      </w:r>
    </w:p>
    <w:p>
      <w:pPr>
        <w:pStyle w:val="FirstParagraph"/>
      </w:pPr>
      <w:r>
        <w:rPr>
          <w:bCs/>
          <w:b/>
        </w:rPr>
        <w:t xml:space="preserve">Talent Acquisition:</w:t>
      </w:r>
      <w:r>
        <w:t xml:space="preserve"> </w:t>
      </w:r>
      <w:r>
        <w:t xml:space="preserve">Beijing hosts prestigious institutions such as Tsinghua University and Peking University, which consistently produce graduates with strong backgrounds in mathematics, computer science, and statistics. This ensures a steady pipeline of highly qualified Data Scientist candidates who are proficient in Python, R, SQL, and machine learning frameworks.</w:t>
      </w:r>
    </w:p>
    <w:bookmarkEnd w:id="22"/>
    <w:bookmarkStart w:id="23" w:name="proximity-to-market-intelligence"/>
    <w:p>
      <w:pPr>
        <w:pStyle w:val="Heading3"/>
      </w:pPr>
      <w:r>
        <w:t xml:space="preserve">2.2 Proximity to Market Intelligence</w:t>
      </w:r>
    </w:p>
    <w:p>
      <w:pPr>
        <w:pStyle w:val="FirstParagraph"/>
      </w:pPr>
      <w:r>
        <w:rPr>
          <w:bCs/>
          <w:b/>
        </w:rPr>
        <w:t xml:space="preserve">Cultural Context:</w:t>
      </w:r>
      <w:r>
        <w:t xml:space="preserve"> </w:t>
      </w:r>
      <w:r>
        <w:t xml:space="preserve">Understanding the Chinese market requires more than just data; it requires cultural context. By having our Data Scientist team physically located in China Beijing, we ensure that algorithmic models are trained on data that reflects local behaviors, linguistic nuances, and consumption patterns. This proximity reduces the lag time between insight generation and strategic implementation.</w:t>
      </w:r>
    </w:p>
    <w:bookmarkEnd w:id="23"/>
    <w:bookmarkStart w:id="24" w:name="infrastructure-and-ecosystem"/>
    <w:p>
      <w:pPr>
        <w:pStyle w:val="Heading3"/>
      </w:pPr>
      <w:r>
        <w:t xml:space="preserve">2.3 Infrastructure and Ecosystem</w:t>
      </w:r>
    </w:p>
    <w:p>
      <w:pPr>
        <w:pStyle w:val="FirstParagraph"/>
      </w:pPr>
      <w:r>
        <w:rPr>
          <w:bCs/>
          <w:b/>
        </w:rPr>
        <w:t xml:space="preserve">Tech Hub:</w:t>
      </w:r>
      <w:r>
        <w:t xml:space="preserve"> </w:t>
      </w:r>
      <w:r>
        <w:t xml:space="preserve">The infrastructure in China Beijing supports high-performance computing requirements essential for big data processing. Furthermore, being embedded in the local tech community allows our team to collaborate with vendors, attend industry conferences, and stay abreast of the latest developments in artificial intelligence and machine learning specific to the region.</w:t>
      </w:r>
    </w:p>
    <w:bookmarkEnd w:id="24"/>
    <w:bookmarkEnd w:id="25"/>
    <w:bookmarkStart w:id="26" w:name="operational-framework-and-methodology"/>
    <w:p>
      <w:pPr>
        <w:pStyle w:val="Heading2"/>
      </w:pPr>
      <w:r>
        <w:t xml:space="preserve">3. Operational Framework and Methodology</w:t>
      </w:r>
    </w:p>
    <w:p>
      <w:pPr>
        <w:pStyle w:val="FirstParagraph"/>
      </w:pPr>
      <w:r>
        <w:t xml:space="preserve">The operational model for this initiative focuses on full-stack data capability, from ingestion to visualization. The following phases define our methodology:</w:t>
      </w:r>
    </w:p>
    <w:p>
      <w:pPr>
        <w:pStyle w:val="BodyText"/>
      </w:pPr>
      <w:r>
        <w:rPr>
          <w:bCs/>
          <w:b/>
        </w:rPr>
        <w:t xml:space="preserve">Data Ingestion and Governance:</w:t>
      </w:r>
    </w:p>
    <w:p>
      <w:pPr>
        <w:numPr>
          <w:ilvl w:val="0"/>
          <w:numId w:val="1001"/>
        </w:numPr>
        <w:pStyle w:val="Compact"/>
      </w:pPr>
      <w:r>
        <w:t xml:space="preserve">We will implement robust data pipelines that comply with China's Data Security Law (DSL) and Personal Information Protection Law (PIPL). Our Data Scientist team is tasked with ensuring that all data processing activities within China Beijing meet these stringent regulatory requirements.</w:t>
      </w:r>
    </w:p>
    <w:p>
      <w:pPr>
        <w:numPr>
          <w:ilvl w:val="0"/>
          <w:numId w:val="1001"/>
        </w:numPr>
        <w:pStyle w:val="Compact"/>
      </w:pPr>
      <w:r>
        <w:t xml:space="preserve">Data residency protocols will be strictly enforced to ensure that sensitive consumer data remains within local jurisdictions where mandated.</w:t>
      </w:r>
    </w:p>
    <w:p>
      <w:pPr>
        <w:pStyle w:val="FirstParagraph"/>
      </w:pPr>
      <w:r>
        <w:rPr>
          <w:bCs/>
          <w:b/>
        </w:rPr>
        <w:t xml:space="preserve">Analytical Modeling:</w:t>
      </w:r>
    </w:p>
    <w:p>
      <w:pPr>
        <w:numPr>
          <w:ilvl w:val="0"/>
          <w:numId w:val="1002"/>
        </w:numPr>
        <w:pStyle w:val="Compact"/>
      </w:pPr>
      <w:r>
        <w:t xml:space="preserve">The team will utilize advanced machine learning techniques, including Natural Language Processing (NLP) to analyze Chinese social media sentiment and recommendation engines tailored to the preferences of users in China Beijing.</w:t>
      </w:r>
    </w:p>
    <w:p>
      <w:pPr>
        <w:numPr>
          <w:ilvl w:val="0"/>
          <w:numId w:val="1002"/>
        </w:numPr>
        <w:pStyle w:val="Compact"/>
      </w:pPr>
      <w:r>
        <w:t xml:space="preserve">Predictive modeling will be employed for supply chain optimization within the local market, reducing latency and improving inventory turnover.</w:t>
      </w:r>
    </w:p>
    <w:p>
      <w:pPr>
        <w:pStyle w:val="FirstParagraph"/>
      </w:pPr>
      <w:r>
        <w:rPr>
          <w:bCs/>
          <w:b/>
        </w:rPr>
        <w:t xml:space="preserve">Actionable Insights:</w:t>
      </w:r>
    </w:p>
    <w:p>
      <w:pPr>
        <w:numPr>
          <w:ilvl w:val="0"/>
          <w:numId w:val="1003"/>
        </w:numPr>
        <w:pStyle w:val="Compact"/>
      </w:pPr>
      <w:r>
        <w:t xml:space="preserve">Data Scientist outputs will not remain theoretical. Reports generated by the team in China Beijing will directly inform marketing strategies, product localization efforts, and customer service enhancements.</w:t>
      </w:r>
    </w:p>
    <w:bookmarkEnd w:id="26"/>
    <w:bookmarkStart w:id="27" w:name="regulatory-and-compliance-considerations"/>
    <w:p>
      <w:pPr>
        <w:pStyle w:val="Heading2"/>
      </w:pPr>
      <w:r>
        <w:t xml:space="preserve">4. Regulatory and Compliance Considerations</w:t>
      </w:r>
    </w:p>
    <w:p>
      <w:pPr>
        <w:pStyle w:val="FirstParagraph"/>
      </w:pPr>
      <w:r>
        <w:t xml:space="preserve">A critical component of this project report is the acknowledgment of the complex legal environment surrounding data in China Beijing. The regulatory landscape has tightened significantly in recent years, requiring a proactive approach to compliance.</w:t>
      </w:r>
    </w:p>
    <w:p>
      <w:pPr>
        <w:pStyle w:val="BodyText"/>
      </w:pPr>
      <w:r>
        <w:rPr>
          <w:bCs/>
          <w:b/>
        </w:rPr>
        <w:t xml:space="preserve">Data Localization:</w:t>
      </w:r>
    </w:p>
    <w:p>
      <w:pPr>
        <w:numPr>
          <w:ilvl w:val="0"/>
          <w:numId w:val="1004"/>
        </w:numPr>
        <w:pStyle w:val="Compact"/>
      </w:pPr>
      <w:r>
        <w:t xml:space="preserve">We must ensure that critical information infrastructure operators and processors of personal information comply with cross-border data transfer regulations. Our Data Scientist team will work closely with legal counsel to establish secure data silos where necessary.</w:t>
      </w:r>
    </w:p>
    <w:p>
      <w:pPr>
        <w:pStyle w:val="FirstParagraph"/>
      </w:pPr>
      <w:r>
        <w:rPr>
          <w:bCs/>
          <w:b/>
        </w:rPr>
        <w:t xml:space="preserve">Ethical AI:</w:t>
      </w:r>
    </w:p>
    <w:p>
      <w:pPr>
        <w:numPr>
          <w:ilvl w:val="0"/>
          <w:numId w:val="1005"/>
        </w:numPr>
        <w:pStyle w:val="Compact"/>
      </w:pPr>
      <w:r>
        <w:t xml:space="preserve">In alignment with emerging global and local standards, we will prioritize ethical AI practices. This includes mitigating bias in algorithms and ensuring transparency in automated decision-making processes affecting users in the China Beijing region.</w:t>
      </w:r>
    </w:p>
    <w:bookmarkEnd w:id="27"/>
    <w:bookmarkStart w:id="28" w:name="X7a1b1e863df3a5786ee7b5db58b1927aea7a082"/>
    <w:p>
      <w:pPr>
        <w:pStyle w:val="Heading2"/>
      </w:pPr>
      <w:r>
        <w:t xml:space="preserve">5. Expected Outcomes and Key Performance Indicators (KPIs)</w:t>
      </w:r>
    </w:p>
    <w:p>
      <w:pPr>
        <w:pStyle w:val="FirstParagraph"/>
      </w:pPr>
      <w:r>
        <w:t xml:space="preserve">The success of this project will be measured against specific KPIs designed to evaluate the impact of our Data Scientist team in China Beijing:</w:t>
      </w:r>
    </w:p>
    <w:p>
      <w:pPr>
        <w:pStyle w:val="BodyText"/>
      </w:pPr>
      <w:r>
        <w:rPr>
          <w:bCs/>
          <w:b/>
        </w:rPr>
        <w:t xml:space="preserve">Predictive Accuracy:</w:t>
      </w:r>
    </w:p>
    <w:p>
      <w:pPr>
        <w:numPr>
          <w:ilvl w:val="0"/>
          <w:numId w:val="1006"/>
        </w:numPr>
        <w:pStyle w:val="Compact"/>
      </w:pPr>
      <w:r>
        <w:t xml:space="preserve">Aim for a 15% improvement in forecast accuracy for regional sales within the first year.</w:t>
      </w:r>
    </w:p>
    <w:p>
      <w:pPr>
        <w:pStyle w:val="FirstParagraph"/>
      </w:pPr>
      <w:r>
        <w:rPr>
          <w:bCs/>
          <w:b/>
        </w:rPr>
        <w:t xml:space="preserve">Cost Efficiency:</w:t>
      </w:r>
    </w:p>
    <w:p>
      <w:pPr>
        <w:numPr>
          <w:ilvl w:val="0"/>
          <w:numId w:val="1007"/>
        </w:numPr>
        <w:pStyle w:val="Compact"/>
      </w:pPr>
      <w:r>
        <w:t xml:space="preserve">Achieve a 20% reduction in operational costs through data-driven supply chain optimizations specific to logistics networks centered around China Beijing.</w:t>
      </w:r>
    </w:p>
    <w:p>
      <w:pPr>
        <w:pStyle w:val="FirstParagraph"/>
      </w:pPr>
      <w:r>
        <w:rPr>
          <w:bCs/>
          <w:b/>
        </w:rPr>
        <w:t xml:space="preserve">Innovation Velocity:</w:t>
      </w:r>
    </w:p>
    <w:p>
      <w:pPr>
        <w:numPr>
          <w:ilvl w:val="0"/>
          <w:numId w:val="1008"/>
        </w:numPr>
        <w:pStyle w:val="Compact"/>
      </w:pPr>
      <w:r>
        <w:t xml:space="preserve">Lay out milestones for deploying at least three new AI-driven products or features tailored to the Chinese market, leveraging local data insights.</w:t>
      </w:r>
    </w:p>
    <w:p>
      <w:pPr>
        <w:pStyle w:val="FirstParagraph"/>
      </w:pPr>
      <w:r>
        <w:rPr>
          <w:bCs/>
          <w:b/>
        </w:rPr>
        <w:t xml:space="preserve">Talent Retention:</w:t>
      </w:r>
    </w:p>
    <w:bookmarkEnd w:id="28"/>
    <w:bookmarkStart w:id="29" w:name="risk-management"/>
    <w:p>
      <w:pPr>
        <w:pStyle w:val="Heading2"/>
      </w:pPr>
      <w:r>
        <w:t xml:space="preserve">6. Risk Management</w:t>
      </w:r>
    </w:p>
    <w:p>
      <w:pPr>
        <w:pStyle w:val="FirstParagraph"/>
      </w:pPr>
      <w:r>
        <w:rPr>
          <w:bCs/>
          <w:b/>
        </w:rPr>
        <w:t xml:space="preserve">Talent Competition:</w:t>
      </w:r>
    </w:p>
    <w:p>
      <w:pPr>
        <w:pStyle w:val="BodyText"/>
      </w:pPr>
      <w:r>
        <w:t xml:space="preserve">The demand for Data Scientist talent in China Beijing is fierce, competing with domestic tech giants. Mitigation strategies include offering unique career growth opportunities, research funding, and a global exposure that local firms may not provide.</w:t>
      </w:r>
    </w:p>
    <w:p>
      <w:pPr>
        <w:pStyle w:val="BodyText"/>
      </w:pPr>
      <w:r>
        <w:rPr>
          <w:bCs/>
          <w:b/>
        </w:rPr>
        <w:t xml:space="preserve">Geopolitical Volatility:</w:t>
      </w:r>
    </w:p>
    <w:p>
      <w:pPr>
        <w:pStyle w:val="BodyText"/>
      </w:pPr>
      <w:r>
        <w:t xml:space="preserve">Changes in international trade policies or technology restrictions could impact hardware access (e.g., GPU servers). We will maintain a diversified supply chain for computing resources and explore partnerships with local cloud providers within China Beijing to ensure continuity.</w:t>
      </w:r>
    </w:p>
    <w:bookmarkEnd w:id="29"/>
    <w:bookmarkStart w:id="30" w:name="conclusion"/>
    <w:p>
      <w:pPr>
        <w:pStyle w:val="Heading2"/>
      </w:pPr>
      <w:r>
        <w:t xml:space="preserve">7. Conclusion</w:t>
      </w:r>
    </w:p>
    <w:p>
      <w:pPr>
        <w:pStyle w:val="FirstParagraph"/>
      </w:pPr>
      <w:r>
        <w:t xml:space="preserve">This Project Report confirms that establishing a Data Scientist hub in China Beijing is not only a strategic imperative but also an operational necessity for long-term growth in the Asian market. The convergence of elite educational institutions, advanced technological infrastructure, and a massive data-rich consumer base makes Beijing the ideal location for our analytics ambitions.</w:t>
      </w:r>
    </w:p>
    <w:p>
      <w:pPr>
        <w:pStyle w:val="BodyText"/>
      </w:pPr>
      <w:r>
        <w:t xml:space="preserve">By adhering to strict regulatory compliance and leveraging local expertise, we will transform raw data into actionable intelligence. This initiative will solidify our competitive position, enhance customer experience in the region, and drive sustainable business value. We recommend immediate approval of the budget for recruitment and infrastructure setup to capitalize on the current momentum in China Beijing’s tech sector.</w:t>
      </w:r>
    </w:p>
    <w:bookmarkEnd w:id="30"/>
    <w:bookmarkStart w:id="31" w:name="recommendations"/>
    <w:p>
      <w:pPr>
        <w:pStyle w:val="Heading2"/>
      </w:pPr>
      <w:r>
        <w:t xml:space="preserve">8. Recommendations</w:t>
      </w:r>
    </w:p>
    <w:p>
      <w:pPr>
        <w:pStyle w:val="FirstParagraph"/>
      </w:pPr>
      <w:r>
        <w:t xml:space="preserve">We strongly advise proceeding with Phase 1: Recruitment and Infrastructure Setup immediately. Furthermore, we recommend establishing a direct reporting line between the Data Scientist lead in China Beijing and the global Chief Data Officer to ensure alignment of strategic goals while maintaining local operational autonomy.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Data Science Capabilities in China Beijing</dc:title>
  <dc:creator/>
  <cp:keywords/>
  <dcterms:created xsi:type="dcterms:W3CDTF">2026-07-29T09:25:39Z</dcterms:created>
  <dcterms:modified xsi:type="dcterms:W3CDTF">2026-07-29T09:25:39Z</dcterms:modified>
</cp:coreProperties>
</file>

<file path=docProps/custom.xml><?xml version="1.0" encoding="utf-8"?>
<Properties xmlns="http://schemas.openxmlformats.org/officeDocument/2006/custom-properties" xmlns:vt="http://schemas.openxmlformats.org/officeDocument/2006/docPropsVTypes"/>
</file>