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Initiatives</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e2aaf29fa79d2da64fdf427fb79da375ac65f14"/>
    <w:p>
      <w:pPr>
        <w:pStyle w:val="Heading1"/>
      </w:pPr>
      <w:r>
        <w:t xml:space="preserve">Project Report: Strategic Implementation of Data Science Initiatives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Chief Data Office</w:t>
      </w:r>
      <w:r>
        <w:br/>
      </w:r>
    </w:p>
    <w:bookmarkStart w:id="20" w:name="executive-summary"/>
    <w:p>
      <w:pPr>
        <w:pStyle w:val="Heading2"/>
      </w:pPr>
      <w:r>
        <w:t xml:space="preserve">1. Executive Summary</w:t>
      </w:r>
    </w:p>
    <w:p>
      <w:pPr>
        <w:pStyle w:val="FirstParagraph"/>
      </w:pPr>
      <w:r>
        <w:t xml:space="preserve">The global business landscape is increasingly driven by data-centric decision-making. As our organization expands its footprint in Asia, the selection of</w:t>
      </w:r>
      <w:r>
        <w:t xml:space="preserve"> </w:t>
      </w:r>
      <w:r>
        <w:rPr>
          <w:bCs/>
          <w:b/>
        </w:rPr>
        <w:t xml:space="preserve">South Korea Seoul</w:t>
      </w:r>
      <w:r>
        <w:t xml:space="preserve"> </w:t>
      </w:r>
      <w:r>
        <w:t xml:space="preserve">as a primary regional hub presents a unique opportunity to leverage one of the most technologically advanced economies in the world. This project report details the critical need for specialized Data Scientist personnel within this specific geographic context. The objective is not merely to hire talent, but to integrate advanced analytics into our core business operations tailored specifically to the dynamic market conditions of</w:t>
      </w:r>
      <w:r>
        <w:t xml:space="preserve"> </w:t>
      </w:r>
      <w:r>
        <w:rPr>
          <w:bCs/>
          <w:b/>
        </w:rPr>
        <w:t xml:space="preserve">South Korea Seoul</w:t>
      </w:r>
      <w:r>
        <w:t xml:space="preserve">. By focusing on local consumer behavior, regulatory frameworks, and technological infrastructure unique to this region, we aim to achieve a 20% increase in operational efficiency and a 15% uplift in customer engagement metrics within the first twelve months.</w:t>
      </w:r>
    </w:p>
    <w:bookmarkEnd w:id="20"/>
    <w:bookmarkStart w:id="21" w:name="X645ac8244928c7534a8a4ba9883a2095fc6e930"/>
    <w:p>
      <w:pPr>
        <w:pStyle w:val="Heading2"/>
      </w:pPr>
      <w:r>
        <w:t xml:space="preserve">2. Contextual Background: Why South Korea Seoul?</w:t>
      </w:r>
    </w:p>
    <w:p>
      <w:pPr>
        <w:pStyle w:val="FirstParagraph"/>
      </w:pPr>
      <w:r>
        <w:rPr>
          <w:bCs/>
          <w:b/>
        </w:rPr>
        <w:t xml:space="preserve">South Korea Seoul</w:t>
      </w:r>
      <w:r>
        <w:t xml:space="preserve"> </w:t>
      </w:r>
      <w:r>
        <w:t xml:space="preserve">is widely recognized as a global leader in digital infrastructure, high-speed internet penetration, and mobile commerce adoption. The city serves as the economic heart of the nation, hosting major tech conglomerates and innovative startups alike. For our organization, locating our data operations here provides immediate access to a talent pool that is not only highly skilled but also deeply embedded in an ecosystem where real-time data processing is standard practice.</w:t>
      </w:r>
    </w:p>
    <w:p>
      <w:pPr>
        <w:pStyle w:val="BodyText"/>
      </w:pPr>
      <w:r>
        <w:t xml:space="preserve">The cultural emphasis on rapid innovation in</w:t>
      </w:r>
      <w:r>
        <w:t xml:space="preserve"> </w:t>
      </w:r>
      <w:r>
        <w:rPr>
          <w:bCs/>
          <w:b/>
        </w:rPr>
        <w:t xml:space="preserve">South Korea Seoul</w:t>
      </w:r>
      <w:r>
        <w:t xml:space="preserve"> </w:t>
      </w:r>
      <w:r>
        <w:t xml:space="preserve">aligns perfectly with the agile methodologies required by modern Data Scientist roles. Furthermore, the government’s strong support for AI and big data initiatives creates a favorable regulatory environment. However, this environment also demands a nuanced understanding of local data privacy laws and consumer expectations, which necessitates Data Scientists who possess both technical expertise and cultural competency.</w:t>
      </w:r>
    </w:p>
    <w:bookmarkEnd w:id="21"/>
    <w:bookmarkStart w:id="23" w:name="Xd9c3e87646d8bf9a205aa275d0d88eb9b246a5f"/>
    <w:p>
      <w:pPr>
        <w:pStyle w:val="Heading2"/>
      </w:pPr>
      <w:r>
        <w:t xml:space="preserve">3. The Role of the Data Scientist in This Strategic Initiative</w:t>
      </w:r>
    </w:p>
    <w:p>
      <w:pPr>
        <w:pStyle w:val="FirstParagraph"/>
      </w:pPr>
      <w:r>
        <w:t xml:space="preserve">The position of Data Scientist in this project is multifaceted. It extends beyond traditional statistical analysis to include predictive modeling, machine learning engineering, and strategic business consulting. In the context of</w:t>
      </w:r>
      <w:r>
        <w:t xml:space="preserve"> </w:t>
      </w:r>
      <w:r>
        <w:rPr>
          <w:bCs/>
          <w:b/>
        </w:rPr>
        <w:t xml:space="preserve">South Korea Seoul</w:t>
      </w:r>
      <w:r>
        <w:t xml:space="preserve">, the Data Scientist must act as a bridge between raw data and actionable local insights.</w:t>
      </w:r>
    </w:p>
    <w:bookmarkStart w:id="22" w:name="core-responsibilities"/>
    <w:p>
      <w:pPr>
        <w:pStyle w:val="Heading3"/>
      </w:pPr>
      <w:r>
        <w:t xml:space="preserve">3.1 Core Responsibilities</w:t>
      </w:r>
    </w:p>
    <w:p>
      <w:pPr>
        <w:numPr>
          <w:ilvl w:val="0"/>
          <w:numId w:val="1001"/>
        </w:numPr>
        <w:pStyle w:val="Compact"/>
      </w:pPr>
      <w:r>
        <w:rPr>
          <w:bCs/>
          <w:b/>
        </w:rPr>
        <w:t xml:space="preserve">Predictive Analytics for Local Markets:</w:t>
      </w:r>
      <w:r>
        <w:t xml:space="preserve"> </w:t>
      </w:r>
      <w:r>
        <w:t xml:space="preserve">Utilizing historical transaction data to forecast trends specific to Seoul’s retail and service sectors. This involves analyzing foot traffic, digital engagement, and seasonal variations unique to the Korean market.</w:t>
      </w:r>
    </w:p>
    <w:p>
      <w:pPr>
        <w:numPr>
          <w:ilvl w:val="0"/>
          <w:numId w:val="1001"/>
        </w:numPr>
        <w:pStyle w:val="Compact"/>
      </w:pPr>
      <w:r>
        <w:rPr>
          <w:bCs/>
          <w:b/>
        </w:rPr>
        <w:t xml:space="preserve">Natural Language Processing (NLP) for Korean Content:</w:t>
      </w:r>
      <w:r>
        <w:t xml:space="preserve"> </w:t>
      </w:r>
      <w:r>
        <w:t xml:space="preserve">Developing models capable of processing unstructured data in Korean. Given the linguistic nuances of Hangul and context-dependent speech patterns, standard international NLP tools often fail. Our Data Scientist will fine-tune models to understand local sentiment analysis from social media platforms prevalent in</w:t>
      </w:r>
      <w:r>
        <w:t xml:space="preserve"> </w:t>
      </w:r>
      <w:r>
        <w:rPr>
          <w:bCs/>
          <w:b/>
        </w:rPr>
        <w:t xml:space="preserve">South Korea Seoul</w:t>
      </w:r>
      <w:r>
        <w:t xml:space="preserve">, such as Naver Blog and KakaoTalk.</w:t>
      </w:r>
    </w:p>
    <w:p>
      <w:pPr>
        <w:numPr>
          <w:ilvl w:val="0"/>
          <w:numId w:val="1001"/>
        </w:numPr>
        <w:pStyle w:val="Compact"/>
      </w:pPr>
      <w:r>
        <w:rPr>
          <w:bCs/>
          <w:b/>
        </w:rPr>
        <w:t xml:space="preserve">Regulatory Compliance and Ethics:</w:t>
      </w:r>
      <w:r>
        <w:t xml:space="preserve"> </w:t>
      </w:r>
      <w:r>
        <w:t xml:space="preserve">Ensuring all data practices comply with the Personal Information Protection Act (PIPA) of South Korea. The Data Scientist must implement privacy-preserving techniques, such as differential privacy, to protect user data while maximizing analytical utility.</w:t>
      </w:r>
    </w:p>
    <w:p>
      <w:pPr>
        <w:numPr>
          <w:ilvl w:val="0"/>
          <w:numId w:val="1001"/>
        </w:numPr>
        <w:pStyle w:val="Compact"/>
      </w:pPr>
      <w:r>
        <w:rPr>
          <w:bCs/>
          <w:b/>
        </w:rPr>
        <w:t xml:space="preserve">Cross-Functional Collaboration:</w:t>
      </w:r>
      <w:r>
        <w:t xml:space="preserve"> </w:t>
      </w:r>
      <w:r>
        <w:t xml:space="preserve">Working closely with marketing, product development, and supply chain teams in Seoul to embed data-driven insights into daily operations.</w:t>
      </w:r>
    </w:p>
    <w:bookmarkEnd w:id="22"/>
    <w:bookmarkEnd w:id="23"/>
    <w:bookmarkStart w:id="24" w:name="Xb17136afce394fca32c55401d23cf808db670f0"/>
    <w:p>
      <w:pPr>
        <w:pStyle w:val="Heading2"/>
      </w:pPr>
      <w:r>
        <w:t xml:space="preserve">4. Technical Requirements and Infrastructure</w:t>
      </w:r>
    </w:p>
    <w:p>
      <w:pPr>
        <w:pStyle w:val="FirstParagraph"/>
      </w:pPr>
      <w:r>
        <w:t xml:space="preserve">To support the Data Scientist effectively, our infrastructure must match the high-performance standards of</w:t>
      </w:r>
      <w:r>
        <w:t xml:space="preserve"> </w:t>
      </w:r>
      <w:r>
        <w:rPr>
          <w:bCs/>
          <w:b/>
        </w:rPr>
        <w:t xml:space="preserve">South Korea Seoul</w:t>
      </w:r>
      <w:r>
        <w:t xml:space="preserve">. This includes:</w:t>
      </w:r>
    </w:p>
    <w:p>
      <w:pPr>
        <w:numPr>
          <w:ilvl w:val="0"/>
          <w:numId w:val="1002"/>
        </w:numPr>
        <w:pStyle w:val="Compact"/>
      </w:pPr>
      <w:r>
        <w:rPr>
          <w:bCs/>
          <w:b/>
        </w:rPr>
        <w:t xml:space="preserve">Data Lake Architecture:</w:t>
      </w:r>
      <w:r>
        <w:t xml:space="preserve"> </w:t>
      </w:r>
      <w:r>
        <w:t xml:space="preserve">Implementation of a scalable data lake capable of ingesting massive volumes of real-time data from IoT devices and mobile applications ubiquitous in Seoul.</w:t>
      </w:r>
    </w:p>
    <w:p>
      <w:pPr>
        <w:numPr>
          <w:ilvl w:val="0"/>
          <w:numId w:val="1002"/>
        </w:numPr>
        <w:pStyle w:val="Compact"/>
      </w:pPr>
      <w:r>
        <w:rPr>
          <w:bCs/>
          <w:b/>
        </w:rPr>
        <w:t xml:space="preserve">Cloud Computing Partnerships:</w:t>
      </w:r>
      <w:r>
        <w:t xml:space="preserve"> </w:t>
      </w:r>
      <w:r>
        <w:t xml:space="preserve">Leveraging local cloud service providers (such as Naver Cloud Platform or KT Cloud) to ensure low latency and data sovereignty. This is crucial for meeting the strict data residency requirements often enforced by South Korean regulations.</w:t>
      </w:r>
    </w:p>
    <w:p>
      <w:pPr>
        <w:numPr>
          <w:ilvl w:val="0"/>
          <w:numId w:val="1002"/>
        </w:numPr>
        <w:pStyle w:val="Compact"/>
      </w:pPr>
      <w:r>
        <w:rPr>
          <w:bCs/>
          <w:b/>
        </w:rPr>
        <w:t xml:space="preserve">Toolstack Standardization:</w:t>
      </w:r>
      <w:r>
        <w:t xml:space="preserve"> </w:t>
      </w:r>
      <w:r>
        <w:t xml:space="preserve">Adoption of industry-standard tools such as Python, R, TensorFlow, and PyTorch. However, we must also integrate tools that are popular within the local tech community in</w:t>
      </w:r>
      <w:r>
        <w:t xml:space="preserve"> </w:t>
      </w:r>
      <w:r>
        <w:rPr>
          <w:bCs/>
          <w:b/>
        </w:rPr>
        <w:t xml:space="preserve">South Korea Seoul</w:t>
      </w:r>
      <w:r>
        <w:t xml:space="preserve">, ensuring seamless collaboration with local partners.</w:t>
      </w:r>
    </w:p>
    <w:bookmarkEnd w:id="24"/>
    <w:bookmarkStart w:id="25" w:name="challenges-and-mitigation-strategies"/>
    <w:p>
      <w:pPr>
        <w:pStyle w:val="Heading2"/>
      </w:pPr>
      <w:r>
        <w:t xml:space="preserve">5. Challenges and Mitigation Strategies</w:t>
      </w:r>
    </w:p>
    <w:p>
      <w:pPr>
        <w:pStyle w:val="FirstParagraph"/>
      </w:pPr>
      <w:r>
        <w:rPr>
          <w:bCs/>
          <w:b/>
        </w:rPr>
        <w:t xml:space="preserve">Cultural and Linguistic Barriers:</w:t>
      </w:r>
      <w:r>
        <w:br/>
      </w:r>
      <w:r>
        <w:t xml:space="preserve">One of the primary challenges for international Data Scientists is understanding the subtle cultural cues embedded in Korean data. Language barriers can lead to misinterpretation of consumer sentiment.</w:t>
      </w:r>
      <w:r>
        <w:t xml:space="preserve"> </w:t>
      </w:r>
      <w:r>
        <w:rPr>
          <w:iCs/>
          <w:i/>
        </w:rPr>
        <w:t xml:space="preserve">Mitigation:</w:t>
      </w:r>
      <w:r>
        <w:t xml:space="preserve"> </w:t>
      </w:r>
      <w:r>
        <w:t xml:space="preserve">We will prioritize hiring bilingual Data Scientists or providing intensive cultural training programs. Additionally, we will establish a local advisory board comprising native experts to validate our models and interpretations.</w:t>
      </w:r>
    </w:p>
    <w:p>
      <w:pPr>
        <w:pStyle w:val="BodyText"/>
      </w:pPr>
      <w:r>
        <w:rPr>
          <w:bCs/>
          <w:b/>
        </w:rPr>
        <w:t xml:space="preserve">Data Privacy Regulations:</w:t>
      </w:r>
      <w:r>
        <w:br/>
      </w:r>
      <w:r>
        <w:t xml:space="preserve">South Korea has stringent data protection laws that are frequently updated. Non-compliance can result in severe penalties.</w:t>
      </w:r>
      <w:r>
        <w:t xml:space="preserve"> </w:t>
      </w:r>
      <w:r>
        <w:rPr>
          <w:iCs/>
          <w:i/>
        </w:rPr>
        <w:t xml:space="preserve">Mitigation:</w:t>
      </w:r>
      <w:r>
        <w:t xml:space="preserve"> </w:t>
      </w:r>
      <w:r>
        <w:t xml:space="preserve">The Data Scientist role will include a dedicated compliance officer who works in tandem with legal teams to ensure all data pipelines adhere to the latest PIPA guidelines.</w:t>
      </w:r>
    </w:p>
    <w:p>
      <w:pPr>
        <w:pStyle w:val="BodyText"/>
      </w:pPr>
      <w:r>
        <w:rPr>
          <w:bCs/>
          <w:b/>
        </w:rPr>
        <w:t xml:space="preserve">Talent Retention:</w:t>
      </w:r>
      <w:r>
        <w:br/>
      </w:r>
      <w:r>
        <w:t xml:space="preserve">The demand for skilled Data Scientists in</w:t>
      </w:r>
      <w:r>
        <w:t xml:space="preserve"> </w:t>
      </w:r>
      <w:r>
        <w:rPr>
          <w:bCs/>
          <w:b/>
        </w:rPr>
        <w:t xml:space="preserve">South Korea Seoul</w:t>
      </w:r>
      <w:r>
        <w:t xml:space="preserve"> </w:t>
      </w:r>
      <w:r>
        <w:t xml:space="preserve">is extremely high, leading to competitive salary expectations and high turnover risks.</w:t>
      </w:r>
      <w:r>
        <w:t xml:space="preserve"> </w:t>
      </w:r>
      <w:r>
        <w:rPr>
          <w:iCs/>
          <w:i/>
        </w:rPr>
        <w:t xml:space="preserve">Mitigation:</w:t>
      </w:r>
      <w:r>
        <w:t xml:space="preserve"> </w:t>
      </w:r>
      <w:r>
        <w:t xml:space="preserve">We will offer a comprehensive compensation package that includes performance bonuses, continuous learning opportunities, and a flexible work environment that appeals to the modern workforce in Seoul.</w:t>
      </w:r>
    </w:p>
    <w:bookmarkEnd w:id="25"/>
    <w:bookmarkStart w:id="26" w:name="expected-outcomes-and-kpis"/>
    <w:p>
      <w:pPr>
        <w:pStyle w:val="Heading2"/>
      </w:pPr>
      <w:r>
        <w:t xml:space="preserve">6. Expected Outcomes and KPIs</w:t>
      </w:r>
    </w:p>
    <w:p>
      <w:pPr>
        <w:pStyle w:val="FirstParagraph"/>
      </w:pPr>
      <w:r>
        <w:t xml:space="preserve">The success of this project will be measured against specific Key Performance Indicators (KPIs) over the next 12 months:</w:t>
      </w:r>
    </w:p>
    <w:p>
      <w:pPr>
        <w:numPr>
          <w:ilvl w:val="0"/>
          <w:numId w:val="1003"/>
        </w:numPr>
        <w:pStyle w:val="Compact"/>
      </w:pPr>
      <w:r>
        <w:rPr>
          <w:bCs/>
          <w:b/>
        </w:rPr>
        <w:t xml:space="preserve">Prediction Accuracy:</w:t>
      </w:r>
      <w:r>
        <w:t xml:space="preserve"> </w:t>
      </w:r>
      <w:r>
        <w:t xml:space="preserve">Achieve a minimum of 85% accuracy in sales forecasting models for the Seoul region.</w:t>
      </w:r>
    </w:p>
    <w:p>
      <w:pPr>
        <w:numPr>
          <w:ilvl w:val="0"/>
          <w:numId w:val="1003"/>
        </w:numPr>
        <w:pStyle w:val="Compact"/>
      </w:pPr>
      <w:r>
        <w:rPr>
          <w:bCs/>
          <w:b/>
        </w:rPr>
        <w:t xml:space="preserve">Campaign ROI Improvement:</w:t>
      </w:r>
      <w:r>
        <w:t xml:space="preserve"> </w:t>
      </w:r>
      <w:r>
        <w:t xml:space="preserve">Increase the return on investment for digital marketing campaigns by 20% through data-driven targeting.</w:t>
      </w:r>
    </w:p>
    <w:p>
      <w:pPr>
        <w:numPr>
          <w:ilvl w:val="0"/>
          <w:numId w:val="1003"/>
        </w:numPr>
        <w:pStyle w:val="Compact"/>
      </w:pPr>
      <w:r>
        <w:rPr>
          <w:bCs/>
          <w:b/>
        </w:rPr>
        <w:t xml:space="preserve">Data Processing Speed:</w:t>
      </w:r>
      <w:r>
        <w:t xml:space="preserve"> </w:t>
      </w:r>
      <w:r>
        <w:t xml:space="preserve">Reduce data processing latency by 30% using optimized algorithms and local cloud infrastructure.</w:t>
      </w:r>
    </w:p>
    <w:p>
      <w:pPr>
        <w:numPr>
          <w:ilvl w:val="0"/>
          <w:numId w:val="1003"/>
        </w:numPr>
        <w:pStyle w:val="Compact"/>
      </w:pPr>
      <w:r>
        <w:rPr>
          <w:bCs/>
          <w:b/>
        </w:rPr>
        <w:t xml:space="preserve">Talent Acquisition:</w:t>
      </w:r>
      <w:r>
        <w:t xml:space="preserve"> </w:t>
      </w:r>
      <w:r>
        <w:t xml:space="preserve">Successfully recruit and onboard two senior Data Scientists with expertise in Korean NLP within the first six months.</w:t>
      </w:r>
    </w:p>
    <w:bookmarkEnd w:id="26"/>
    <w:bookmarkStart w:id="27" w:name="conclusion"/>
    <w:p>
      <w:pPr>
        <w:pStyle w:val="Heading2"/>
      </w:pPr>
      <w:r>
        <w:t xml:space="preserve">7. Conclusion</w:t>
      </w:r>
    </w:p>
    <w:p>
      <w:pPr>
        <w:pStyle w:val="FirstParagraph"/>
      </w:pPr>
      <w:r>
        <w:t xml:space="preserve">The establishment of a robust Data Science capability in</w:t>
      </w:r>
      <w:r>
        <w:t xml:space="preserve"> </w:t>
      </w:r>
      <w:r>
        <w:rPr>
          <w:bCs/>
          <w:b/>
        </w:rPr>
        <w:t xml:space="preserve">South Korea Seoul</w:t>
      </w:r>
      <w:r>
        <w:t xml:space="preserve">South Korea Seoul will yield substantial long-term benefits, driving innovation, efficiency, and sustainable growth for our global enterprise.</w:t>
      </w:r>
    </w:p>
    <w:p>
      <w:pPr>
        <w:pStyle w:val="BodyText"/>
      </w:pPr>
      <w:r>
        <w:t xml:space="preserve">We recommend immediate approval of the budget for hiring and infrastructure setup to capitalize on the current market opportunities. The team is ready to proceed with recruitment activities in Seoul upon receipt of this authorization.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Science Initiatives in South Korea Seoul</dc:title>
  <dc:creator/>
  <dc:language>en</dc:language>
  <cp:keywords/>
  <dcterms:created xsi:type="dcterms:W3CDTF">2026-07-29T13:57:43Z</dcterms:created>
  <dcterms:modified xsi:type="dcterms:W3CDTF">2026-07-29T13:57:43Z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