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Care</w:t>
      </w:r>
      <w:r>
        <w:t xml:space="preserve"> </w:t>
      </w:r>
      <w:r>
        <w:t xml:space="preserve">Initiative</w:t>
      </w:r>
      <w:r>
        <w:t xml:space="preserve"> </w:t>
      </w:r>
      <w:r>
        <w:t xml:space="preserve">Report:</w:t>
      </w:r>
      <w:r>
        <w:t xml:space="preserve"> </w:t>
      </w:r>
      <w:r>
        <w:t xml:space="preserve">Australia</w:t>
      </w:r>
      <w:r>
        <w:t xml:space="preserve"> </w:t>
      </w:r>
      <w:r>
        <w:t xml:space="preserve">Melbourne</w:t>
      </w:r>
    </w:p>
    <w:bookmarkStart w:id="29" w:name="Xaecb0b608c75f1409f644d18e45ada855bfcea9"/>
    <w:p>
      <w:pPr>
        <w:pStyle w:val="Heading1"/>
      </w:pPr>
      <w:r>
        <w:t xml:space="preserve">Project Report: Strategic Dental Service Integration in Australia Melbourne</w:t>
      </w:r>
    </w:p>
    <w:p>
      <w:pPr>
        <w:pStyle w:val="FirstParagraph"/>
      </w:pPr>
      <w:r>
        <w:rPr>
          <w:bCs/>
          <w:b/>
        </w:rPr>
        <w:t xml:space="preserve">Date:</w:t>
      </w:r>
    </w:p>
    <w:p>
      <w:pPr>
        <w:pStyle w:val="BodyText"/>
      </w:pPr>
      <w:r>
        <w:br/>
      </w:r>
      <w:r>
        <w:t xml:space="preserve">Prepared for: Stakeholders and Healthcare Administrators</w:t>
      </w:r>
      <w:r>
        <w:br/>
      </w:r>
      <w:r>
        <w:t xml:space="preserve">Subject: Comprehensive Overview of the Dentist Project Framework</w:t>
      </w:r>
      <w:r>
        <w:br/>
      </w:r>
    </w:p>
    <w:bookmarkStart w:id="20" w:name="executive-summary"/>
    <w:p>
      <w:pPr>
        <w:pStyle w:val="Heading2"/>
      </w:pPr>
      <w:r>
        <w:t xml:space="preserve">1. Executive Summary</w:t>
      </w:r>
    </w:p>
    <w:p>
      <w:pPr>
        <w:pStyle w:val="FirstParagraph"/>
      </w:pPr>
      <w:r>
        <w:t xml:space="preserve">This report outlines the strategic framework, operational goals, and community impact analysis for a new dental care initiative focused on</w:t>
      </w:r>
      <w:r>
        <w:t xml:space="preserve"> </w:t>
      </w:r>
      <w:r>
        <w:rPr>
          <w:bCs/>
          <w:b/>
        </w:rPr>
        <w:t xml:space="preserve">Australia Melbourne</w:t>
      </w:r>
      <w:r>
        <w:t xml:space="preserve">. As a rapidly growing metropolitan hub,</w:t>
      </w:r>
      <w:r>
        <w:t xml:space="preserve"> </w:t>
      </w:r>
      <w:r>
        <w:rPr>
          <w:bCs/>
          <w:b/>
        </w:rPr>
        <w:t xml:space="preserve">Australia Melbourne</w:t>
      </w:r>
    </w:p>
    <w:p>
      <w:pPr>
        <w:pStyle w:val="BodyText"/>
      </w:pPr>
      <w:r>
        <w:t xml:space="preserve">The core focus remains on establishing a robust network of qualified</w:t>
      </w:r>
      <w:r>
        <w:t xml:space="preserve"> </w:t>
      </w:r>
      <w:r>
        <w:rPr>
          <w:bCs/>
          <w:b/>
        </w:rPr>
        <w:t xml:space="preserve">Dentist</w:t>
      </w:r>
      <w:r>
        <w:t xml:space="preserve"> </w:t>
      </w:r>
      <w:r>
        <w:t xml:space="preserve">professionals who are not only clinically excellent but also culturally competent and accessible to all residents. This document details the implementation phases, regulatory compliance within Australian standards, and projected outcomes for patient well-being in</w:t>
      </w:r>
      <w:r>
        <w:t xml:space="preserve"> </w:t>
      </w:r>
      <w:r>
        <w:rPr>
          <w:bCs/>
          <w:b/>
        </w:rPr>
        <w:t xml:space="preserve">Australia Melbourne</w:t>
      </w:r>
      <w:r>
        <w:t xml:space="preserve">.</w:t>
      </w:r>
    </w:p>
    <w:bookmarkEnd w:id="20"/>
    <w:bookmarkStart w:id="21" w:name="project-background-and-rationale"/>
    <w:p>
      <w:pPr>
        <w:pStyle w:val="Heading2"/>
      </w:pPr>
      <w:r>
        <w:t xml:space="preserve">2. Project Background and Rationale</w:t>
      </w:r>
    </w:p>
    <w:p>
      <w:pPr>
        <w:pStyle w:val="FirstParagraph"/>
      </w:pPr>
      <w:r>
        <w:rPr>
          <w:bCs/>
          <w:b/>
        </w:rPr>
        <w:t xml:space="preserve">Australia Melbourne</w:t>
      </w:r>
    </w:p>
    <w:p>
      <w:pPr>
        <w:pStyle w:val="BodyText"/>
      </w:pPr>
      <w:r>
        <w:t xml:space="preserve">The role of a dedicated</w:t>
      </w:r>
      <w:r>
        <w:t xml:space="preserve"> </w:t>
      </w:r>
      <w:r>
        <w:rPr>
          <w:bCs/>
          <w:b/>
        </w:rPr>
        <w:t xml:space="preserve">Dentist</w:t>
      </w:r>
      <w:r>
        <w:t xml:space="preserve"> </w:t>
      </w:r>
      <w:r>
        <w:t xml:space="preserve">extends beyond simple tooth repair; it encompasses preventive care, education, and early detection of systemic health issues linked to oral hygiene. In</w:t>
      </w:r>
      <w:r>
        <w:t xml:space="preserve"> </w:t>
      </w:r>
      <w:r>
        <w:rPr>
          <w:bCs/>
          <w:b/>
        </w:rPr>
        <w:t xml:space="preserve">Australia Melbourne</w:t>
      </w:r>
      <w:r>
        <w:t xml:space="preserve">, where lifestyle factors such as diet and smoking rates vary across suburbs, tailored dental interventions are essential. This project seeks to address these disparities by creating a hub that prioritizes preventive strategies and community outreach.</w:t>
      </w:r>
    </w:p>
    <w:bookmarkEnd w:id="21"/>
    <w:bookmarkStart w:id="22" w:name="objectives-of-the-initiative"/>
    <w:p>
      <w:pPr>
        <w:pStyle w:val="Heading2"/>
      </w:pPr>
      <w:r>
        <w:t xml:space="preserve">3. Objectives of the Initiative</w:t>
      </w:r>
    </w:p>
    <w:p>
      <w:pPr>
        <w:pStyle w:val="FirstParagraph"/>
      </w:pPr>
      <w:r>
        <w:t xml:space="preserve">The project aims to achieve several key objectives aligned with the health priorities of</w:t>
      </w:r>
      <w:r>
        <w:t xml:space="preserve"> </w:t>
      </w:r>
      <w:r>
        <w:rPr>
          <w:bCs/>
          <w:b/>
        </w:rPr>
        <w:t xml:space="preserve">Australia Melbourne</w:t>
      </w:r>
      <w:r>
        <w:t xml:space="preserve">:</w:t>
      </w:r>
    </w:p>
    <w:p>
      <w:pPr>
        <w:numPr>
          <w:ilvl w:val="0"/>
          <w:numId w:val="1001"/>
        </w:numPr>
        <w:pStyle w:val="Compact"/>
      </w:pPr>
      <w:r>
        <w:rPr>
          <w:bCs/>
          <w:b/>
        </w:rPr>
        <w:t xml:space="preserve">Enhanced Accessibility:</w:t>
      </w:r>
      <w:r>
        <w:t xml:space="preserve"> </w:t>
      </w:r>
      <w:r>
        <w:t xml:space="preserve">Establish multiple clinic locations across different suburbs to reduce travel times for patients.</w:t>
      </w:r>
      <w:r>
        <w:br/>
      </w:r>
    </w:p>
    <w:p>
      <w:pPr>
        <w:numPr>
          <w:ilvl w:val="0"/>
          <w:numId w:val="1001"/>
        </w:numPr>
        <w:pStyle w:val="Compact"/>
      </w:pPr>
      <w:r>
        <w:t xml:space="preserve">Clinical Excellence:</w:t>
      </w:r>
    </w:p>
    <w:p>
      <w:pPr>
        <w:numPr>
          <w:ilvl w:val="0"/>
          <w:numId w:val="1000"/>
        </w:numPr>
        <w:pStyle w:val="Compact"/>
      </w:pPr>
      <w:r>
        <w:t xml:space="preserve">&lt;ul&gt;&lt;li&gt;&lt;p&gt;</w:t>
      </w:r>
    </w:p>
    <w:p>
      <w:pPr>
        <w:numPr>
          <w:ilvl w:val="0"/>
          <w:numId w:val="1000"/>
        </w:numPr>
        <w:pStyle w:val="Compact"/>
      </w:pPr>
      <w:r>
        <w:t xml:space="preserve">  &amp;nbspEnsure every</w:t>
      </w:r>
      <w:r>
        <w:t xml:space="preserve"> </w:t>
      </w:r>
      <w:r>
        <w:rPr>
          <w:bCs/>
          <w:b/>
        </w:rPr>
        <w:t xml:space="preserve">Dentist</w:t>
      </w:r>
      <w:r>
        <w:t xml:space="preserve"> </w:t>
      </w:r>
      <w:r>
        <w:t xml:space="preserve">on staff meets rigorous Australian Dental Board standards and engages in continuous professional development.</w:t>
      </w:r>
      <w:r>
        <w:br/>
      </w:r>
      <w:r>
        <w:t xml:space="preserve">Dentist on staff meets rigorous Australian Dental Board standards and engages in continuous professional development.</w:t>
      </w:r>
    </w:p>
    <w:p>
      <w:pPr>
        <w:numPr>
          <w:ilvl w:val="0"/>
          <w:numId w:val="1001"/>
        </w:numPr>
        <w:pStyle w:val="Compact"/>
      </w:pPr>
      <w:r>
        <w:rPr>
          <w:bCs/>
          <w:b/>
        </w:rPr>
        <w:t xml:space="preserve">Cultural Competency:</w:t>
      </w:r>
    </w:p>
    <w:p>
      <w:pPr>
        <w:numPr>
          <w:ilvl w:val="0"/>
          <w:numId w:val="1000"/>
        </w:numPr>
        <w:pStyle w:val="Compact"/>
      </w:pPr>
      <w:r>
        <w:t xml:space="preserve">&lt;ul&gt;&lt;li&gt;&lt;p&gt;</w:t>
      </w:r>
    </w:p>
    <w:p>
      <w:pPr>
        <w:numPr>
          <w:ilvl w:val="0"/>
          <w:numId w:val="1000"/>
        </w:numPr>
        <w:pStyle w:val="Compact"/>
      </w:pPr>
      <w:r>
        <w:t xml:space="preserve">  &amp;nbspTrain staff to serve</w:t>
      </w:r>
    </w:p>
    <w:p>
      <w:pPr>
        <w:numPr>
          <w:ilvl w:val="0"/>
          <w:numId w:val="1000"/>
        </w:numPr>
        <w:pStyle w:val="Compact"/>
      </w:pPr>
      <w:r>
        <w:t xml:space="preserve">Australia Melbourne's multicultural population effectively, including interpreters for non-English speakers.</w:t>
      </w:r>
      <w:r>
        <w:br/>
      </w:r>
      <w:r>
        <w:t xml:space="preserve">    Train staff to serve</w:t>
      </w:r>
    </w:p>
    <w:p>
      <w:pPr>
        <w:numPr>
          <w:ilvl w:val="0"/>
          <w:numId w:val="1000"/>
        </w:numPr>
        <w:pStyle w:val="Compact"/>
      </w:pPr>
      <w:r>
        <w:t xml:space="preserve">Australia Melbourne's multicultural population effectively, including interpreters for non-English speakers.</w:t>
      </w:r>
    </w:p>
    <w:p>
      <w:pPr>
        <w:numPr>
          <w:ilvl w:val="0"/>
          <w:numId w:val="1001"/>
        </w:numPr>
        <w:pStyle w:val="Compact"/>
      </w:pPr>
      <w:r>
        <w:rPr>
          <w:bCs/>
          <w:b/>
        </w:rPr>
        <w:t xml:space="preserve">Preventive Focus:</w:t>
      </w:r>
    </w:p>
    <w:p>
      <w:pPr>
        <w:numPr>
          <w:ilvl w:val="0"/>
          <w:numId w:val="1000"/>
        </w:numPr>
        <w:pStyle w:val="Compact"/>
      </w:pPr>
      <w:r>
        <w:t xml:space="preserve">&lt;ul&gt;&lt;li&gt;</w:t>
      </w:r>
    </w:p>
    <w:p>
      <w:pPr>
        <w:numPr>
          <w:ilvl w:val="0"/>
          <w:numId w:val="1000"/>
        </w:numPr>
        <w:pStyle w:val="Compact"/>
      </w:pPr>
      <w:r>
        <w:t xml:space="preserve">  &amp;nbspReduce the incidence of chronic dental diseases through community education programs and regular check-ups.</w:t>
      </w:r>
      <w:r>
        <w:br/>
      </w:r>
      <w:r>
        <w:t xml:space="preserve">    Reduce the incidence of chronic dental diseases through community education programs and regular check-ups.</w:t>
      </w:r>
    </w:p>
    <w:bookmarkEnd w:id="22"/>
    <w:bookmarkStart w:id="23" w:name="operational-framework"/>
    <w:p>
      <w:pPr>
        <w:pStyle w:val="Heading2"/>
      </w:pPr>
      <w:r>
        <w:t xml:space="preserve">4. Operational Framework</w:t>
      </w:r>
    </w:p>
    <w:p>
      <w:pPr>
        <w:pStyle w:val="FirstParagraph"/>
      </w:pPr>
      <w:r>
        <w:t xml:space="preserve">The operational structure relies on a decentralized yet standardized model. Each clinic in</w:t>
      </w:r>
      <w:r>
        <w:t xml:space="preserve"> </w:t>
      </w:r>
      <w:r>
        <w:rPr>
          <w:bCs/>
          <w:b/>
        </w:rPr>
        <w:t xml:space="preserve">Australia Melbourne</w:t>
      </w:r>
    </w:p>
    <w:p>
      <w:pPr>
        <w:pStyle w:val="BodyText"/>
      </w:pPr>
      <w:r>
        <w:t xml:space="preserve">&lt;ul&gt;&lt;li&gt;</w:t>
      </w:r>
    </w:p>
    <w:p>
      <w:pPr>
        <w:pStyle w:val="BodyText"/>
      </w:pPr>
      <w:r>
        <w:t xml:space="preserve">  &amp;nbspWill operate with the same clinical protocols and quality assurance measures.</w:t>
      </w:r>
      <w:r>
        <w:br/>
      </w:r>
      <w:r>
        <w:t xml:space="preserve">    Will operate with the same clinical protocols and quality assurance measures.</w:t>
      </w:r>
    </w:p>
    <w:p>
      <w:pPr>
        <w:pStyle w:val="BodyText"/>
      </w:pPr>
      <w:r>
        <w:br/>
      </w:r>
    </w:p>
    <w:p>
      <w:pPr>
        <w:pStyle w:val="BodyText"/>
      </w:pPr>
      <w:r>
        <w:rPr>
          <w:bCs/>
          <w:b/>
        </w:rPr>
        <w:t xml:space="preserve">Technology Integration:</w:t>
      </w:r>
    </w:p>
    <w:p>
      <w:pPr>
        <w:pStyle w:val="BodyText"/>
      </w:pPr>
      <w:r>
        <w:t xml:space="preserve">&lt;ul&gt;&lt;li&gt;</w:t>
      </w:r>
    </w:p>
    <w:p>
      <w:pPr>
        <w:pStyle w:val="BodyText"/>
      </w:pPr>
      <w:r>
        <w:t xml:space="preserve">  &amp;nbspUtilize digital radiography, 3D imaging, and electronic health records to improve diagnostic accuracy and patient safety.</w:t>
      </w:r>
      <w:r>
        <w:br/>
      </w:r>
      <w:r>
        <w:t xml:space="preserve">    Utilize digital radiography, 3D imaging, and electronic health records to improve diagnostic accuracy and patient safety.</w:t>
      </w:r>
    </w:p>
    <w:p>
      <w:pPr>
        <w:pStyle w:val="BodyText"/>
      </w:pPr>
      <w:r>
        <w:br/>
      </w:r>
    </w:p>
    <w:p>
      <w:pPr>
        <w:pStyle w:val="BodyText"/>
      </w:pPr>
      <w:r>
        <w:rPr>
          <w:bCs/>
          <w:b/>
        </w:rPr>
        <w:t xml:space="preserve">Staffing:</w:t>
      </w:r>
    </w:p>
    <w:p>
      <w:pPr>
        <w:pStyle w:val="BodyText"/>
      </w:pPr>
      <w:r>
        <w:t xml:space="preserve">&lt;ul&gt;&lt;li&gt;</w:t>
      </w:r>
    </w:p>
    <w:p>
      <w:pPr>
        <w:pStyle w:val="BodyText"/>
      </w:pPr>
      <w:r>
        <w:t xml:space="preserve">  &amp;nbspRecruit experienced</w:t>
      </w:r>
    </w:p>
    <w:p>
      <w:pPr>
        <w:pStyle w:val="BodyText"/>
      </w:pPr>
      <w:r>
        <w:t xml:space="preserve">Dentist professionals alongside hygienists, oral health therapists, and administrative support staff.</w:t>
      </w:r>
      <w:r>
        <w:br/>
      </w:r>
      <w:r>
        <w:t xml:space="preserve">    Recruit experienced</w:t>
      </w:r>
    </w:p>
    <w:p>
      <w:pPr>
        <w:pStyle w:val="BodyText"/>
      </w:pPr>
      <w:r>
        <w:t xml:space="preserve">Dentist professionals alongside hygienists, oral health therapists, and administrative support staff.</w:t>
      </w:r>
    </w:p>
    <w:p>
      <w:pPr>
        <w:pStyle w:val="BodyText"/>
      </w:pPr>
      <w:r>
        <w:br/>
      </w:r>
    </w:p>
    <w:bookmarkEnd w:id="23"/>
    <w:bookmarkStart w:id="24" w:name="Xfd6c0bd97f3326077207f184e0151b9cadf8202"/>
    <w:p>
      <w:pPr>
        <w:pStyle w:val="Heading2"/>
      </w:pPr>
      <w:r>
        <w:t xml:space="preserve">5. Regulatory Compliance and Ethical Standards</w:t>
      </w:r>
    </w:p>
    <w:p>
      <w:pPr>
        <w:pStyle w:val="FirstParagraph"/>
      </w:pPr>
      <w:r>
        <w:t xml:space="preserve">Operating a dental practice in</w:t>
      </w:r>
      <w:r>
        <w:t xml:space="preserve"> </w:t>
      </w:r>
      <w:r>
        <w:rPr>
          <w:bCs/>
          <w:b/>
        </w:rPr>
        <w:t xml:space="preserve">Australia Melbourne</w:t>
      </w:r>
    </w:p>
    <w:p>
      <w:pPr>
        <w:pStyle w:val="BodyText"/>
      </w:pPr>
      <w:r>
        <w:t xml:space="preserve">&lt;ul&gt;&lt;li&gt;</w:t>
      </w:r>
    </w:p>
    <w:p>
      <w:pPr>
        <w:pStyle w:val="BodyText"/>
      </w:pPr>
      <w:r>
        <w:t xml:space="preserve">  &amp;nbspRequires strict adherence to national regulations set by the Australian Health Practitioner Regulation Agency (AHPRA).</w:t>
      </w:r>
      <w:r>
        <w:br/>
      </w:r>
      <w:r>
        <w:t xml:space="preserve">    Requires strict adherence to national regulations set by the Australian Health Practitioner Regulation Agency (AHPRA).</w:t>
      </w:r>
    </w:p>
    <w:p>
      <w:pPr>
        <w:pStyle w:val="BodyText"/>
      </w:pPr>
      <w:r>
        <w:br/>
      </w:r>
    </w:p>
    <w:p>
      <w:pPr>
        <w:pStyle w:val="BodyText"/>
      </w:pPr>
      <w:r>
        <w:rPr>
          <w:bCs/>
          <w:b/>
        </w:rPr>
        <w:t xml:space="preserve">Infection Control:</w:t>
      </w:r>
    </w:p>
    <w:p>
      <w:pPr>
        <w:pStyle w:val="BodyText"/>
      </w:pPr>
      <w:r>
        <w:t xml:space="preserve">&lt;ul&gt;&lt;li&gt;</w:t>
      </w:r>
    </w:p>
    <w:p>
      <w:pPr>
        <w:pStyle w:val="BodyText"/>
      </w:pPr>
      <w:r>
        <w:t xml:space="preserve">  &amp;nbspImplementation of sterilization protocols that exceed baseline requirements to ensure patient safety.</w:t>
      </w:r>
      <w:r>
        <w:br/>
      </w:r>
      <w:r>
        <w:t xml:space="preserve">    Implementation of sterilization protocols that exceed baseline requirements to ensure patient safety.</w:t>
      </w:r>
    </w:p>
    <w:p>
      <w:pPr>
        <w:pStyle w:val="BodyText"/>
      </w:pPr>
      <w:r>
        <w:br/>
      </w:r>
    </w:p>
    <w:p>
      <w:pPr>
        <w:pStyle w:val="BodyText"/>
      </w:pPr>
      <w:r>
        <w:rPr>
          <w:bCs/>
          <w:b/>
        </w:rPr>
        <w:t xml:space="preserve">Privacy:</w:t>
      </w:r>
    </w:p>
    <w:p>
      <w:pPr>
        <w:pStyle w:val="BodyText"/>
      </w:pPr>
      <w:r>
        <w:t xml:space="preserve">&lt;ul&gt;&lt;li&gt;</w:t>
      </w:r>
    </w:p>
    <w:p>
      <w:pPr>
        <w:pStyle w:val="BodyText"/>
      </w:pPr>
      <w:r>
        <w:t xml:space="preserve">  &amp;nbspCompliance with the Privacy Act 1988 regarding the handling of sensitive health information.</w:t>
      </w:r>
      <w:r>
        <w:br/>
      </w:r>
      <w:r>
        <w:t xml:space="preserve">    Compliance with the Privacy Act 1988 regarding the handling of sensitive health information.</w:t>
      </w:r>
    </w:p>
    <w:p>
      <w:pPr>
        <w:pStyle w:val="BodyText"/>
      </w:pPr>
      <w:r>
        <w:br/>
      </w:r>
    </w:p>
    <w:bookmarkEnd w:id="24"/>
    <w:bookmarkStart w:id="25" w:name="community-engagement-and-education"/>
    <w:p>
      <w:pPr>
        <w:pStyle w:val="Heading2"/>
      </w:pPr>
      <w:r>
        <w:t xml:space="preserve">6. Community Engagement and Education</w:t>
      </w:r>
    </w:p>
    <w:p>
      <w:pPr>
        <w:pStyle w:val="FirstParagraph"/>
      </w:pPr>
      <w:r>
        <w:t xml:space="preserve">A crucial aspect of this project is community engagement in</w:t>
      </w:r>
      <w:r>
        <w:t xml:space="preserve"> </w:t>
      </w:r>
      <w:r>
        <w:rPr>
          <w:bCs/>
          <w:b/>
        </w:rPr>
        <w:t xml:space="preserve">Australia Melbourne</w:t>
      </w:r>
    </w:p>
    <w:p>
      <w:pPr>
        <w:pStyle w:val="BodyText"/>
      </w:pPr>
      <w:r>
        <w:t xml:space="preserve">&lt;ul&gt;&lt;li&gt;</w:t>
      </w:r>
    </w:p>
    <w:p>
      <w:pPr>
        <w:pStyle w:val="BodyText"/>
      </w:pPr>
      <w:r>
        <w:t xml:space="preserve">  &amp;nbspSchools, aged care facilities, and community centers.</w:t>
      </w:r>
      <w:r>
        <w:br/>
      </w:r>
      <w:r>
        <w:t xml:space="preserve">    Schools, aged care facilities, and community centers.</w:t>
      </w:r>
    </w:p>
    <w:p>
      <w:pPr>
        <w:pStyle w:val="BodyText"/>
      </w:pPr>
      <w:r>
        <w:br/>
      </w:r>
    </w:p>
    <w:p>
      <w:pPr>
        <w:pStyle w:val="BodyText"/>
      </w:pPr>
      <w:r>
        <w:rPr>
          <w:bCs/>
          <w:b/>
        </w:rPr>
        <w:t xml:space="preserve">Workshops:</w:t>
      </w:r>
    </w:p>
    <w:p>
      <w:pPr>
        <w:pStyle w:val="BodyText"/>
      </w:pPr>
      <w:r>
        <w:t xml:space="preserve">&lt;ul&gt;&lt;li&gt;</w:t>
      </w:r>
    </w:p>
    <w:p>
      <w:pPr>
        <w:pStyle w:val="BodyText"/>
      </w:pPr>
      <w:r>
        <w:t xml:space="preserve">  &amp;nbspRegular workshops on proper brushing techniques, diet impacts on oral health, and the importance of regular visits to a</w:t>
      </w:r>
    </w:p>
    <w:p>
      <w:pPr>
        <w:pStyle w:val="BodyText"/>
      </w:pPr>
      <w:r>
        <w:t xml:space="preserve">Dentist.</w:t>
      </w:r>
      <w:r>
        <w:br/>
      </w:r>
      <w:r>
        <w:t xml:space="preserve">    Regular workshops on proper brushing techniques, diet impacts on oral health, and the importance of regular visits to a</w:t>
      </w:r>
    </w:p>
    <w:p>
      <w:pPr>
        <w:pStyle w:val="BodyText"/>
      </w:pPr>
      <w:r>
        <w:t xml:space="preserve">Dentist.</w:t>
      </w:r>
    </w:p>
    <w:p>
      <w:pPr>
        <w:pStyle w:val="BodyText"/>
      </w:pPr>
      <w:r>
        <w:br/>
      </w:r>
    </w:p>
    <w:p>
      <w:pPr>
        <w:pStyle w:val="BodyText"/>
      </w:pPr>
      <w:r>
        <w:t xml:space="preserve">Outreach Programs:</w:t>
      </w:r>
    </w:p>
    <w:p>
      <w:pPr>
        <w:pStyle w:val="BodyText"/>
      </w:pPr>
      <w:r>
        <w:t xml:space="preserve">&lt;ul&gt;&lt;li&gt;</w:t>
      </w:r>
    </w:p>
    <w:p>
      <w:pPr>
        <w:pStyle w:val="BodyText"/>
      </w:pPr>
      <w:r>
        <w:t xml:space="preserve">  &amp;nbspMobile dental units serving remote or underserved areas within the greater Melbourne region.</w:t>
      </w:r>
      <w:r>
        <w:br/>
      </w:r>
      <w:r>
        <w:t xml:space="preserve">    Mobile dental units serving remote or underserved areas within the greater Melbourne region.</w:t>
      </w:r>
    </w:p>
    <w:p>
      <w:pPr>
        <w:pStyle w:val="BodyText"/>
      </w:pPr>
      <w:r>
        <w:br/>
      </w:r>
    </w:p>
    <w:bookmarkEnd w:id="25"/>
    <w:bookmarkStart w:id="26" w:name="Xcfe90b6be429122889f24f879489a5538a1b490"/>
    <w:p>
      <w:pPr>
        <w:pStyle w:val="Heading2"/>
      </w:pPr>
      <w:r>
        <w:t xml:space="preserve">7. Financial Sustainability and Funding Models</w:t>
      </w:r>
    </w:p>
    <w:p>
      <w:pPr>
        <w:pStyle w:val="FirstParagraph"/>
      </w:pPr>
      <w:r>
        <w:t xml:space="preserve">The financial model incorporates a mix of private insurance, Medicare rebates (where applicable), and subsidized care for low-income families. Partnerships with local businesses and community grants help sustain outreach programs in</w:t>
      </w:r>
      <w:r>
        <w:t xml:space="preserve"> </w:t>
      </w:r>
      <w:r>
        <w:rPr>
          <w:bCs/>
          <w:b/>
        </w:rPr>
        <w:t xml:space="preserve">Australia Melbourne</w:t>
      </w:r>
    </w:p>
    <w:p>
      <w:pPr>
        <w:pStyle w:val="BodyText"/>
      </w:pPr>
      <w:r>
        <w:t xml:space="preserve">&lt;ul&gt;&lt;li&gt;</w:t>
      </w:r>
    </w:p>
    <w:p>
      <w:pPr>
        <w:pStyle w:val="BodyText"/>
      </w:pPr>
      <w:r>
        <w:t xml:space="preserve">  &amp;nbspCost-effective operations ensure long-term viability without compromising the quality of care provided by each</w:t>
      </w:r>
    </w:p>
    <w:p>
      <w:pPr>
        <w:pStyle w:val="BodyText"/>
      </w:pPr>
      <w:r>
        <w:t xml:space="preserve">Dentist.</w:t>
      </w:r>
      <w:r>
        <w:br/>
      </w:r>
      <w:r>
        <w:t xml:space="preserve">    Cost-effective operations ensure long-term viability without compromising the quality of care provided by each</w:t>
      </w:r>
    </w:p>
    <w:p>
      <w:pPr>
        <w:pStyle w:val="BodyText"/>
      </w:pPr>
      <w:r>
        <w:t xml:space="preserve">Dentist.</w:t>
      </w:r>
    </w:p>
    <w:p>
      <w:pPr>
        <w:pStyle w:val="BodyText"/>
      </w:pPr>
      <w:r>
        <w:br/>
      </w:r>
    </w:p>
    <w:p>
      <w:pPr>
        <w:pStyle w:val="BodyText"/>
      </w:pPr>
      <w:r>
        <w:t xml:space="preserve">Transparency:</w:t>
      </w:r>
    </w:p>
    <w:p>
      <w:pPr>
        <w:pStyle w:val="BodyText"/>
      </w:pPr>
      <w:r>
        <w:t xml:space="preserve">&lt;ul&gt;&lt;li&gt;</w:t>
      </w:r>
    </w:p>
    <w:p>
      <w:pPr>
        <w:pStyle w:val="BodyText"/>
      </w:pPr>
      <w:r>
        <w:t xml:space="preserve">  &amp;nbspClear pricing structures and upfront cost estimates to build trust with patients.</w:t>
      </w:r>
      <w:r>
        <w:br/>
      </w:r>
      <w:r>
        <w:t xml:space="preserve">    Clear pricing structures and upfront cost estimates to build trust with patients.</w:t>
      </w:r>
    </w:p>
    <w:p>
      <w:pPr>
        <w:pStyle w:val="BodyText"/>
      </w:pPr>
      <w:r>
        <w:br/>
      </w:r>
    </w:p>
    <w:bookmarkEnd w:id="26"/>
    <w:bookmarkStart w:id="27" w:name="expected-outcomes-and-impact-assessment"/>
    <w:p>
      <w:pPr>
        <w:pStyle w:val="Heading2"/>
      </w:pPr>
      <w:r>
        <w:t xml:space="preserve">8. Expected Outcomes and Impact Assessment</w:t>
      </w:r>
    </w:p>
    <w:p>
      <w:pPr>
        <w:pStyle w:val="FirstParagraph"/>
      </w:pPr>
      <w:r>
        <w:t xml:space="preserve">The success of this project will be measured through various Key Performance Indicators (KPIs). In</w:t>
      </w:r>
      <w:r>
        <w:t xml:space="preserve"> </w:t>
      </w:r>
      <w:r>
        <w:rPr>
          <w:bCs/>
          <w:b/>
        </w:rPr>
        <w:t xml:space="preserve">Australia Melbourne</w:t>
      </w:r>
      <w:r>
        <w:t xml:space="preserve">, we anticipate a significant reduction in emergency dental presentations due to improved preventive care. Additionally, patient satisfaction scores are expected to rise as accessibility improves. The presence of a skilled</w:t>
      </w:r>
    </w:p>
    <w:p>
      <w:pPr>
        <w:pStyle w:val="BodyText"/>
      </w:pPr>
      <w:r>
        <w:t xml:space="preserve">Dentist in every community hub will foster trust and encourage regular health maintenance behaviors among residents.</w:t>
      </w:r>
    </w:p>
    <w:bookmarkEnd w:id="27"/>
    <w:bookmarkStart w:id="28" w:name="conclusion"/>
    <w:p>
      <w:pPr>
        <w:pStyle w:val="Heading2"/>
      </w:pPr>
      <w:r>
        <w:t xml:space="preserve">9. Conclusion</w:t>
      </w:r>
    </w:p>
    <w:p>
      <w:pPr>
        <w:pStyle w:val="FirstParagraph"/>
      </w:pPr>
      <w:r>
        <w:t xml:space="preserve">This project represents a vital step forward for public health infrastructure in</w:t>
      </w:r>
      <w:r>
        <w:t xml:space="preserve"> </w:t>
      </w:r>
      <w:r>
        <w:rPr>
          <w:bCs/>
          <w:b/>
        </w:rPr>
        <w:t xml:space="preserve">Australia Melbourne</w:t>
      </w:r>
    </w:p>
    <w:p>
      <w:pPr>
        <w:pStyle w:val="BodyText"/>
      </w:pPr>
      <w:r>
        <w:t xml:space="preserve">&lt;ul&gt;&lt;li&gt;</w:t>
      </w:r>
    </w:p>
    <w:p>
      <w:pPr>
        <w:pStyle w:val="BodyText"/>
      </w:pPr>
      <w:r>
        <w:t xml:space="preserve">  &amp;nbspBy empowering qualified</w:t>
      </w:r>
    </w:p>
    <w:p>
      <w:pPr>
        <w:pStyle w:val="BodyText"/>
      </w:pPr>
      <w:r>
        <w:t xml:space="preserve">Dentist professionals and leveraging community partnerships, we can create a healthier, more resilient population.</w:t>
      </w:r>
      <w:r>
        <w:br/>
      </w:r>
      <w:r>
        <w:t xml:space="preserve">    By empowering qualified</w:t>
      </w:r>
    </w:p>
    <w:p>
      <w:pPr>
        <w:pStyle w:val="BodyText"/>
      </w:pPr>
      <w:r>
        <w:t xml:space="preserve">Dentist professionals and leveraging community partnerships, we can create a healthier, more resilient population.</w:t>
      </w:r>
    </w:p>
    <w:p>
      <w:pPr>
        <w:pStyle w:val="BodyText"/>
      </w:pPr>
      <w:r>
        <w:br/>
      </w:r>
    </w:p>
    <w:p>
      <w:pPr>
        <w:pStyle w:val="BodyText"/>
      </w:pPr>
      <w:r>
        <w:t xml:space="preserve">Long-term Vision:</w:t>
      </w:r>
    </w:p>
    <w:p>
      <w:pPr>
        <w:pStyle w:val="BodyText"/>
      </w:pPr>
      <w:r>
        <w:t xml:space="preserve">&lt;ul&gt;&lt;li&gt;</w:t>
      </w:r>
    </w:p>
    <w:p>
      <w:pPr>
        <w:pStyle w:val="BodyText"/>
      </w:pPr>
      <w:r>
        <w:t xml:space="preserve">  &amp;nbspTo become the leading model for integrated dental care in major Australian cities.</w:t>
      </w:r>
      <w:r>
        <w:br/>
      </w:r>
      <w:r>
        <w:t xml:space="preserve">    To become the leading model for integrated dental care in major Australian cities.</w:t>
      </w:r>
    </w:p>
    <w:p>
      <w:pPr>
        <w:pStyle w:val="BodyText"/>
      </w:pPr>
      <w:r>
        <w:br/>
      </w:r>
    </w:p>
    <w:p>
      <w:pPr>
        <w:pStyle w:val="BodyText"/>
      </w:pPr>
      <w:r>
        <w:t xml:space="preserve">We recommend immediate approval of Phase One funding to commence recruitment and site selection. The needs of</w:t>
      </w:r>
      <w:r>
        <w:t xml:space="preserve"> </w:t>
      </w:r>
      <w:r>
        <w:rPr>
          <w:bCs/>
          <w:b/>
        </w:rPr>
        <w:t xml:space="preserve">Australia Melbourne</w:t>
      </w:r>
    </w:p>
    <w:p>
      <w:pPr>
        <w:pStyle w:val="BodyText"/>
      </w:pPr>
      <w:r>
        <w:t xml:space="preserve">&lt;ul&gt;&lt;li&gt;</w:t>
      </w:r>
    </w:p>
    <w:p>
      <w:pPr>
        <w:pStyle w:val="BodyText"/>
      </w:pPr>
      <w:r>
        <w:t xml:space="preserve">  &amp;nbspAre urgent, and the impact of a well-executed dental initiative will be felt for decades.</w:t>
      </w:r>
      <w:r>
        <w:br/>
      </w:r>
      <w:r>
        <w:t xml:space="preserve">    Are urgent, and the impact of a well-executed dental initiative will be felt for decades.</w:t>
      </w:r>
    </w:p>
    <w:p>
      <w:pPr>
        <w:pStyle w:val="BodyText"/>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Care Initiative Report: Australia Melbourne</dc:title>
  <dc:creator/>
  <dc:language>en</dc:language>
  <cp:keywords/>
  <dcterms:created xsi:type="dcterms:W3CDTF">2026-07-30T10:49:19Z</dcterms:created>
  <dcterms:modified xsi:type="dcterms:W3CDTF">2026-07-30T10:49:19Z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